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D3C" w:rsidRDefault="00452D3C">
      <w:pPr>
        <w:pStyle w:val="a3"/>
        <w:jc w:val="center"/>
        <w:rPr>
          <w:b/>
          <w:bCs/>
          <w:szCs w:val="28"/>
        </w:rPr>
      </w:pPr>
    </w:p>
    <w:p w:rsidR="00452D3C" w:rsidRDefault="00452D3C">
      <w:pPr>
        <w:pStyle w:val="a3"/>
        <w:jc w:val="center"/>
        <w:rPr>
          <w:b/>
          <w:bCs/>
          <w:szCs w:val="28"/>
        </w:rPr>
      </w:pPr>
    </w:p>
    <w:p w:rsidR="001F0B6C" w:rsidRPr="004559C3" w:rsidRDefault="00EC741C">
      <w:pPr>
        <w:pStyle w:val="a3"/>
        <w:jc w:val="center"/>
        <w:rPr>
          <w:b/>
          <w:bCs/>
          <w:szCs w:val="28"/>
        </w:rPr>
      </w:pPr>
      <w:r w:rsidRPr="004559C3">
        <w:rPr>
          <w:b/>
          <w:bCs/>
          <w:szCs w:val="28"/>
        </w:rPr>
        <w:t>Пояснительная записка</w:t>
      </w:r>
    </w:p>
    <w:p w:rsidR="00E94019" w:rsidRPr="004559C3" w:rsidRDefault="00EC741C" w:rsidP="001675FD">
      <w:pPr>
        <w:pStyle w:val="a3"/>
        <w:jc w:val="center"/>
        <w:rPr>
          <w:b/>
          <w:bCs/>
          <w:szCs w:val="28"/>
        </w:rPr>
      </w:pPr>
      <w:r w:rsidRPr="004559C3">
        <w:rPr>
          <w:b/>
          <w:bCs/>
          <w:szCs w:val="28"/>
        </w:rPr>
        <w:t xml:space="preserve">по исполнению бюджета </w:t>
      </w:r>
      <w:proofErr w:type="spellStart"/>
      <w:r w:rsidR="00012394">
        <w:rPr>
          <w:b/>
          <w:bCs/>
          <w:szCs w:val="28"/>
        </w:rPr>
        <w:t>Зерновского</w:t>
      </w:r>
      <w:proofErr w:type="spellEnd"/>
      <w:r w:rsidRPr="004559C3">
        <w:rPr>
          <w:b/>
          <w:bCs/>
          <w:szCs w:val="28"/>
        </w:rPr>
        <w:t xml:space="preserve"> муниципального </w:t>
      </w:r>
      <w:r w:rsidR="00380497">
        <w:rPr>
          <w:b/>
          <w:bCs/>
          <w:szCs w:val="28"/>
        </w:rPr>
        <w:t xml:space="preserve">образования </w:t>
      </w:r>
    </w:p>
    <w:p w:rsidR="001F0B6C" w:rsidRPr="004559C3" w:rsidRDefault="00EC741C" w:rsidP="001675FD">
      <w:pPr>
        <w:pStyle w:val="a3"/>
        <w:jc w:val="center"/>
        <w:rPr>
          <w:b/>
          <w:bCs/>
          <w:szCs w:val="28"/>
        </w:rPr>
      </w:pPr>
      <w:r w:rsidRPr="004559C3">
        <w:rPr>
          <w:b/>
          <w:bCs/>
          <w:szCs w:val="28"/>
        </w:rPr>
        <w:t xml:space="preserve">за </w:t>
      </w:r>
      <w:r w:rsidR="0066670E">
        <w:rPr>
          <w:b/>
          <w:bCs/>
          <w:szCs w:val="28"/>
        </w:rPr>
        <w:t>1 полугодие</w:t>
      </w:r>
      <w:r w:rsidR="001B38B5">
        <w:rPr>
          <w:b/>
          <w:bCs/>
          <w:szCs w:val="28"/>
        </w:rPr>
        <w:t xml:space="preserve"> </w:t>
      </w:r>
      <w:r w:rsidR="001E33E0">
        <w:rPr>
          <w:b/>
          <w:bCs/>
          <w:szCs w:val="28"/>
        </w:rPr>
        <w:t>20</w:t>
      </w:r>
      <w:r w:rsidR="0041786A">
        <w:rPr>
          <w:b/>
          <w:bCs/>
          <w:szCs w:val="28"/>
        </w:rPr>
        <w:t>2</w:t>
      </w:r>
      <w:r w:rsidR="00DC3B15">
        <w:rPr>
          <w:b/>
          <w:bCs/>
          <w:szCs w:val="28"/>
        </w:rPr>
        <w:t>2</w:t>
      </w:r>
      <w:r w:rsidRPr="004559C3">
        <w:rPr>
          <w:b/>
          <w:bCs/>
          <w:szCs w:val="28"/>
        </w:rPr>
        <w:t xml:space="preserve"> год</w:t>
      </w:r>
      <w:r w:rsidR="00CB471E" w:rsidRPr="004559C3">
        <w:rPr>
          <w:b/>
          <w:bCs/>
          <w:szCs w:val="28"/>
        </w:rPr>
        <w:t>а</w:t>
      </w:r>
    </w:p>
    <w:p w:rsidR="007848EC" w:rsidRPr="00CA1B76" w:rsidRDefault="007848EC" w:rsidP="007A76F4">
      <w:pPr>
        <w:ind w:left="-567" w:firstLine="567"/>
        <w:jc w:val="both"/>
        <w:rPr>
          <w:sz w:val="28"/>
          <w:szCs w:val="28"/>
        </w:rPr>
      </w:pPr>
    </w:p>
    <w:p w:rsidR="00BB1205" w:rsidRPr="00CA1B76" w:rsidRDefault="00913736" w:rsidP="001D0C62">
      <w:pPr>
        <w:ind w:firstLine="567"/>
        <w:jc w:val="both"/>
        <w:rPr>
          <w:sz w:val="28"/>
          <w:szCs w:val="28"/>
        </w:rPr>
      </w:pPr>
      <w:r w:rsidRPr="00913736">
        <w:rPr>
          <w:sz w:val="28"/>
          <w:szCs w:val="28"/>
        </w:rPr>
        <w:t xml:space="preserve">Исполнение </w:t>
      </w:r>
      <w:r w:rsidRPr="00913736">
        <w:rPr>
          <w:bCs/>
          <w:sz w:val="28"/>
          <w:szCs w:val="28"/>
        </w:rPr>
        <w:t xml:space="preserve">бюджета </w:t>
      </w:r>
      <w:proofErr w:type="spellStart"/>
      <w:r w:rsidR="00012394">
        <w:rPr>
          <w:bCs/>
          <w:sz w:val="28"/>
          <w:szCs w:val="28"/>
        </w:rPr>
        <w:t>Зерновского</w:t>
      </w:r>
      <w:proofErr w:type="spellEnd"/>
      <w:r w:rsidRPr="00913736">
        <w:rPr>
          <w:bCs/>
          <w:sz w:val="28"/>
          <w:szCs w:val="28"/>
        </w:rPr>
        <w:t xml:space="preserve"> муниципального </w:t>
      </w:r>
      <w:r w:rsidR="00380497">
        <w:rPr>
          <w:bCs/>
          <w:sz w:val="28"/>
          <w:szCs w:val="28"/>
        </w:rPr>
        <w:t>образования</w:t>
      </w:r>
      <w:r w:rsidRPr="00913736">
        <w:rPr>
          <w:b/>
          <w:bCs/>
          <w:szCs w:val="28"/>
        </w:rPr>
        <w:t xml:space="preserve"> </w:t>
      </w:r>
      <w:r w:rsidRPr="00913736">
        <w:rPr>
          <w:sz w:val="28"/>
          <w:szCs w:val="28"/>
        </w:rPr>
        <w:t xml:space="preserve">за </w:t>
      </w:r>
      <w:r w:rsidR="0041786A">
        <w:rPr>
          <w:sz w:val="28"/>
          <w:szCs w:val="28"/>
        </w:rPr>
        <w:t>1 полугодие</w:t>
      </w:r>
      <w:r w:rsidRPr="00913736">
        <w:rPr>
          <w:sz w:val="28"/>
          <w:szCs w:val="28"/>
        </w:rPr>
        <w:t xml:space="preserve"> 20</w:t>
      </w:r>
      <w:r w:rsidR="0041786A">
        <w:rPr>
          <w:sz w:val="28"/>
          <w:szCs w:val="28"/>
        </w:rPr>
        <w:t>2</w:t>
      </w:r>
      <w:r w:rsidR="00C06DC4">
        <w:rPr>
          <w:sz w:val="28"/>
          <w:szCs w:val="28"/>
        </w:rPr>
        <w:t>2</w:t>
      </w:r>
      <w:r w:rsidRPr="00913736">
        <w:rPr>
          <w:sz w:val="28"/>
          <w:szCs w:val="28"/>
        </w:rPr>
        <w:t xml:space="preserve"> года составило по доходам с учетом безвозмездных перечислений </w:t>
      </w:r>
      <w:r w:rsidR="00CF755B">
        <w:rPr>
          <w:sz w:val="28"/>
          <w:szCs w:val="28"/>
        </w:rPr>
        <w:t xml:space="preserve"> </w:t>
      </w:r>
      <w:r w:rsidR="00C06DC4">
        <w:rPr>
          <w:sz w:val="28"/>
          <w:szCs w:val="28"/>
        </w:rPr>
        <w:t>4097535,87</w:t>
      </w:r>
      <w:r w:rsidR="0066670E">
        <w:rPr>
          <w:sz w:val="28"/>
          <w:szCs w:val="28"/>
        </w:rPr>
        <w:t xml:space="preserve"> </w:t>
      </w:r>
      <w:r w:rsidRPr="00913736">
        <w:rPr>
          <w:sz w:val="28"/>
          <w:szCs w:val="28"/>
        </w:rPr>
        <w:t>рублей</w:t>
      </w:r>
      <w:r w:rsidR="007832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A5A06">
        <w:rPr>
          <w:sz w:val="28"/>
          <w:szCs w:val="28"/>
        </w:rPr>
        <w:t>И</w:t>
      </w:r>
      <w:r w:rsidR="002E7D88">
        <w:rPr>
          <w:sz w:val="28"/>
          <w:szCs w:val="28"/>
        </w:rPr>
        <w:t xml:space="preserve">сполнение </w:t>
      </w:r>
      <w:r w:rsidR="002E7D88" w:rsidRPr="0063356E">
        <w:rPr>
          <w:bCs/>
          <w:sz w:val="28"/>
          <w:szCs w:val="28"/>
        </w:rPr>
        <w:t xml:space="preserve">бюджета </w:t>
      </w:r>
      <w:proofErr w:type="spellStart"/>
      <w:r w:rsidR="00012394">
        <w:rPr>
          <w:bCs/>
          <w:sz w:val="28"/>
          <w:szCs w:val="28"/>
        </w:rPr>
        <w:t>Зерновского</w:t>
      </w:r>
      <w:proofErr w:type="spellEnd"/>
      <w:r w:rsidR="002E7D88" w:rsidRPr="0063356E">
        <w:rPr>
          <w:bCs/>
          <w:sz w:val="28"/>
          <w:szCs w:val="28"/>
        </w:rPr>
        <w:t xml:space="preserve"> муниципального </w:t>
      </w:r>
      <w:r w:rsidR="00380497">
        <w:rPr>
          <w:bCs/>
          <w:sz w:val="28"/>
          <w:szCs w:val="28"/>
        </w:rPr>
        <w:t>образования</w:t>
      </w:r>
      <w:r w:rsidR="002E7D88">
        <w:rPr>
          <w:b/>
          <w:bCs/>
          <w:szCs w:val="28"/>
        </w:rPr>
        <w:t xml:space="preserve"> </w:t>
      </w:r>
      <w:r w:rsidR="002E7D88" w:rsidRPr="00CA1B76">
        <w:rPr>
          <w:sz w:val="28"/>
          <w:szCs w:val="28"/>
        </w:rPr>
        <w:t>по расходам</w:t>
      </w:r>
      <w:r w:rsidR="002E7D88">
        <w:rPr>
          <w:sz w:val="28"/>
          <w:szCs w:val="28"/>
        </w:rPr>
        <w:t xml:space="preserve"> за</w:t>
      </w:r>
      <w:r w:rsidR="0094264E">
        <w:rPr>
          <w:sz w:val="28"/>
          <w:szCs w:val="28"/>
        </w:rPr>
        <w:t xml:space="preserve"> </w:t>
      </w:r>
      <w:r w:rsidR="00CF755B">
        <w:rPr>
          <w:sz w:val="28"/>
          <w:szCs w:val="28"/>
        </w:rPr>
        <w:t>1 полугодие</w:t>
      </w:r>
      <w:r w:rsidR="002E7D88" w:rsidRPr="0063356E">
        <w:rPr>
          <w:sz w:val="28"/>
          <w:szCs w:val="28"/>
        </w:rPr>
        <w:t xml:space="preserve"> </w:t>
      </w:r>
      <w:r w:rsidR="002E7D88" w:rsidRPr="00CA1B76">
        <w:rPr>
          <w:sz w:val="28"/>
          <w:szCs w:val="28"/>
        </w:rPr>
        <w:t>20</w:t>
      </w:r>
      <w:r w:rsidR="00CF755B">
        <w:rPr>
          <w:sz w:val="28"/>
          <w:szCs w:val="28"/>
        </w:rPr>
        <w:t>2</w:t>
      </w:r>
      <w:r w:rsidR="00C06DC4">
        <w:rPr>
          <w:sz w:val="28"/>
          <w:szCs w:val="28"/>
        </w:rPr>
        <w:t>2</w:t>
      </w:r>
      <w:r w:rsidR="00380497">
        <w:rPr>
          <w:sz w:val="28"/>
          <w:szCs w:val="28"/>
        </w:rPr>
        <w:t xml:space="preserve"> </w:t>
      </w:r>
      <w:r w:rsidR="00426CF3">
        <w:rPr>
          <w:sz w:val="28"/>
          <w:szCs w:val="28"/>
        </w:rPr>
        <w:t>г</w:t>
      </w:r>
      <w:r w:rsidR="00952F62">
        <w:rPr>
          <w:sz w:val="28"/>
          <w:szCs w:val="28"/>
        </w:rPr>
        <w:t>.</w:t>
      </w:r>
      <w:r w:rsidR="002E7D88" w:rsidRPr="00CA1B76">
        <w:rPr>
          <w:sz w:val="28"/>
          <w:szCs w:val="28"/>
        </w:rPr>
        <w:t xml:space="preserve">  </w:t>
      </w:r>
      <w:r w:rsidR="00C06DC4">
        <w:rPr>
          <w:sz w:val="28"/>
          <w:szCs w:val="28"/>
        </w:rPr>
        <w:t>3839567,65</w:t>
      </w:r>
      <w:r w:rsidR="00F824F3">
        <w:rPr>
          <w:sz w:val="28"/>
          <w:szCs w:val="28"/>
        </w:rPr>
        <w:t xml:space="preserve"> </w:t>
      </w:r>
      <w:r w:rsidR="002E7D88" w:rsidRPr="00CA1B76">
        <w:rPr>
          <w:sz w:val="28"/>
          <w:szCs w:val="28"/>
        </w:rPr>
        <w:t>рублей</w:t>
      </w:r>
      <w:r w:rsidR="00742906">
        <w:rPr>
          <w:sz w:val="28"/>
          <w:szCs w:val="28"/>
        </w:rPr>
        <w:t xml:space="preserve"> </w:t>
      </w:r>
      <w:r w:rsidR="005B151F" w:rsidRPr="007C4F2E">
        <w:rPr>
          <w:sz w:val="28"/>
          <w:szCs w:val="28"/>
        </w:rPr>
        <w:t>(</w:t>
      </w:r>
      <w:r w:rsidR="00C06DC4">
        <w:rPr>
          <w:sz w:val="28"/>
          <w:szCs w:val="28"/>
        </w:rPr>
        <w:t>45,10</w:t>
      </w:r>
      <w:r w:rsidR="005B151F">
        <w:rPr>
          <w:sz w:val="28"/>
          <w:szCs w:val="28"/>
        </w:rPr>
        <w:t xml:space="preserve"> </w:t>
      </w:r>
      <w:r w:rsidR="005B151F" w:rsidRPr="007C4F2E">
        <w:rPr>
          <w:sz w:val="28"/>
          <w:szCs w:val="28"/>
        </w:rPr>
        <w:t>% к назначениям года</w:t>
      </w:r>
      <w:r w:rsidR="005B151F">
        <w:rPr>
          <w:sz w:val="28"/>
          <w:szCs w:val="28"/>
        </w:rPr>
        <w:t>).</w:t>
      </w:r>
    </w:p>
    <w:p w:rsidR="00913736" w:rsidRPr="00913736" w:rsidRDefault="00913736" w:rsidP="001D0C62">
      <w:pPr>
        <w:ind w:firstLine="567"/>
        <w:jc w:val="both"/>
        <w:rPr>
          <w:sz w:val="28"/>
          <w:szCs w:val="28"/>
        </w:rPr>
      </w:pPr>
      <w:r w:rsidRPr="00913736">
        <w:rPr>
          <w:sz w:val="28"/>
          <w:szCs w:val="28"/>
        </w:rPr>
        <w:t>Доходная часть бюджета на 20</w:t>
      </w:r>
      <w:r w:rsidR="006D33C9">
        <w:rPr>
          <w:sz w:val="28"/>
          <w:szCs w:val="28"/>
        </w:rPr>
        <w:t>2</w:t>
      </w:r>
      <w:r w:rsidR="00DC3B15">
        <w:rPr>
          <w:sz w:val="28"/>
          <w:szCs w:val="28"/>
        </w:rPr>
        <w:t>2</w:t>
      </w:r>
      <w:r w:rsidR="00012394">
        <w:rPr>
          <w:sz w:val="28"/>
          <w:szCs w:val="28"/>
        </w:rPr>
        <w:t xml:space="preserve"> </w:t>
      </w:r>
      <w:r w:rsidRPr="00913736">
        <w:rPr>
          <w:sz w:val="28"/>
          <w:szCs w:val="28"/>
        </w:rPr>
        <w:t xml:space="preserve">г. в части налоговых и неналоговых доходов утверждена в сумме </w:t>
      </w:r>
      <w:r w:rsidR="00DC3B15">
        <w:rPr>
          <w:sz w:val="28"/>
          <w:szCs w:val="28"/>
        </w:rPr>
        <w:t>1969159,50</w:t>
      </w:r>
      <w:r w:rsidR="007832E0">
        <w:rPr>
          <w:sz w:val="28"/>
          <w:szCs w:val="28"/>
        </w:rPr>
        <w:t xml:space="preserve"> р</w:t>
      </w:r>
      <w:r w:rsidRPr="00913736">
        <w:rPr>
          <w:sz w:val="28"/>
          <w:szCs w:val="28"/>
        </w:rPr>
        <w:t xml:space="preserve">ублей.  Доходная часть  за </w:t>
      </w:r>
      <w:r w:rsidR="0010149C">
        <w:rPr>
          <w:sz w:val="28"/>
          <w:szCs w:val="28"/>
        </w:rPr>
        <w:t>1 полугодие</w:t>
      </w:r>
      <w:r w:rsidRPr="00913736">
        <w:rPr>
          <w:sz w:val="28"/>
          <w:szCs w:val="28"/>
        </w:rPr>
        <w:t xml:space="preserve"> 20</w:t>
      </w:r>
      <w:r w:rsidR="0010149C">
        <w:rPr>
          <w:sz w:val="28"/>
          <w:szCs w:val="28"/>
        </w:rPr>
        <w:t>2</w:t>
      </w:r>
      <w:r w:rsidR="00DC3B15">
        <w:rPr>
          <w:sz w:val="28"/>
          <w:szCs w:val="28"/>
        </w:rPr>
        <w:t>2</w:t>
      </w:r>
      <w:r w:rsidRPr="00913736">
        <w:rPr>
          <w:sz w:val="28"/>
          <w:szCs w:val="28"/>
        </w:rPr>
        <w:t xml:space="preserve"> года исполнена в сумме</w:t>
      </w:r>
      <w:r w:rsidR="00392A09">
        <w:rPr>
          <w:sz w:val="28"/>
          <w:szCs w:val="28"/>
        </w:rPr>
        <w:t xml:space="preserve"> </w:t>
      </w:r>
      <w:r w:rsidR="00DC3B15">
        <w:rPr>
          <w:sz w:val="28"/>
          <w:szCs w:val="28"/>
        </w:rPr>
        <w:t>850666,31</w:t>
      </w:r>
      <w:r w:rsidR="004A0889">
        <w:rPr>
          <w:sz w:val="28"/>
          <w:szCs w:val="28"/>
        </w:rPr>
        <w:t xml:space="preserve"> рублей</w:t>
      </w:r>
      <w:r w:rsidRPr="00913736">
        <w:rPr>
          <w:sz w:val="28"/>
          <w:szCs w:val="28"/>
        </w:rPr>
        <w:t xml:space="preserve">.  </w:t>
      </w:r>
    </w:p>
    <w:p w:rsidR="00913736" w:rsidRPr="00913736" w:rsidRDefault="00913736" w:rsidP="001D0C62">
      <w:pPr>
        <w:pStyle w:val="a3"/>
        <w:spacing w:line="276" w:lineRule="auto"/>
        <w:ind w:left="0" w:firstLine="567"/>
        <w:jc w:val="both"/>
        <w:rPr>
          <w:szCs w:val="28"/>
        </w:rPr>
      </w:pPr>
      <w:r w:rsidRPr="00913736">
        <w:rPr>
          <w:szCs w:val="28"/>
        </w:rPr>
        <w:t xml:space="preserve">В бюджет муниципального </w:t>
      </w:r>
      <w:r w:rsidR="00CF450F">
        <w:rPr>
          <w:szCs w:val="28"/>
        </w:rPr>
        <w:t>образования</w:t>
      </w:r>
      <w:r w:rsidRPr="00913736">
        <w:rPr>
          <w:szCs w:val="28"/>
        </w:rPr>
        <w:t xml:space="preserve"> за </w:t>
      </w:r>
      <w:r w:rsidR="0010149C">
        <w:rPr>
          <w:szCs w:val="28"/>
        </w:rPr>
        <w:t>1 полугодие</w:t>
      </w:r>
      <w:r w:rsidRPr="00913736">
        <w:rPr>
          <w:szCs w:val="28"/>
        </w:rPr>
        <w:t xml:space="preserve"> 20</w:t>
      </w:r>
      <w:r w:rsidR="0010149C">
        <w:rPr>
          <w:szCs w:val="28"/>
        </w:rPr>
        <w:t>2</w:t>
      </w:r>
      <w:r w:rsidR="00DC3B15">
        <w:rPr>
          <w:szCs w:val="28"/>
        </w:rPr>
        <w:t>2</w:t>
      </w:r>
      <w:r w:rsidR="004A0889">
        <w:rPr>
          <w:szCs w:val="28"/>
        </w:rPr>
        <w:t xml:space="preserve"> </w:t>
      </w:r>
      <w:r w:rsidRPr="00913736">
        <w:rPr>
          <w:szCs w:val="28"/>
        </w:rPr>
        <w:t xml:space="preserve">г.  поступило </w:t>
      </w:r>
      <w:r w:rsidR="00DC3B15">
        <w:rPr>
          <w:szCs w:val="28"/>
        </w:rPr>
        <w:t>850666,31</w:t>
      </w:r>
      <w:r w:rsidR="0010149C">
        <w:rPr>
          <w:szCs w:val="28"/>
        </w:rPr>
        <w:t xml:space="preserve"> р</w:t>
      </w:r>
      <w:r w:rsidRPr="00913736">
        <w:rPr>
          <w:szCs w:val="28"/>
        </w:rPr>
        <w:t xml:space="preserve">ублей налоговых платежей, доля которых в общем объеме доходов составила </w:t>
      </w:r>
      <w:r w:rsidR="00DC3B15">
        <w:rPr>
          <w:szCs w:val="28"/>
        </w:rPr>
        <w:t>20,8</w:t>
      </w:r>
      <w:r w:rsidR="0010149C">
        <w:rPr>
          <w:szCs w:val="28"/>
        </w:rPr>
        <w:t xml:space="preserve"> </w:t>
      </w:r>
      <w:r w:rsidRPr="00913736">
        <w:rPr>
          <w:szCs w:val="28"/>
        </w:rPr>
        <w:t>%.</w:t>
      </w:r>
    </w:p>
    <w:p w:rsidR="00913736" w:rsidRDefault="00913736" w:rsidP="001D0C62">
      <w:pPr>
        <w:pStyle w:val="a3"/>
        <w:spacing w:line="276" w:lineRule="auto"/>
        <w:ind w:left="0" w:firstLine="567"/>
        <w:jc w:val="both"/>
        <w:rPr>
          <w:szCs w:val="28"/>
        </w:rPr>
      </w:pPr>
      <w:r w:rsidRPr="00913736">
        <w:rPr>
          <w:szCs w:val="28"/>
        </w:rPr>
        <w:t xml:space="preserve">Основной объем налоговых и неналоговых поступлений бюджета </w:t>
      </w:r>
      <w:proofErr w:type="spellStart"/>
      <w:r w:rsidR="00012394">
        <w:rPr>
          <w:szCs w:val="28"/>
        </w:rPr>
        <w:t>Зерновского</w:t>
      </w:r>
      <w:proofErr w:type="spellEnd"/>
      <w:r w:rsidRPr="00913736">
        <w:rPr>
          <w:szCs w:val="28"/>
        </w:rPr>
        <w:t xml:space="preserve"> муниципального  </w:t>
      </w:r>
      <w:r w:rsidR="004A0889">
        <w:rPr>
          <w:szCs w:val="28"/>
        </w:rPr>
        <w:t>образования</w:t>
      </w:r>
      <w:r w:rsidRPr="00913736">
        <w:rPr>
          <w:szCs w:val="28"/>
        </w:rPr>
        <w:t xml:space="preserve"> обеспечен за счет поступлений налогов: налог на доходы физических лиц </w:t>
      </w:r>
      <w:r w:rsidR="00DC3B15">
        <w:rPr>
          <w:szCs w:val="28"/>
        </w:rPr>
        <w:t>59455,73</w:t>
      </w:r>
      <w:r w:rsidR="004A0889">
        <w:rPr>
          <w:szCs w:val="28"/>
        </w:rPr>
        <w:t>руб.</w:t>
      </w:r>
      <w:r w:rsidRPr="00913736">
        <w:rPr>
          <w:szCs w:val="28"/>
        </w:rPr>
        <w:t>,</w:t>
      </w:r>
      <w:r w:rsidR="00DC3B15">
        <w:rPr>
          <w:szCs w:val="28"/>
        </w:rPr>
        <w:t xml:space="preserve"> акцизы 512875,93, </w:t>
      </w:r>
      <w:r w:rsidRPr="00913736">
        <w:rPr>
          <w:szCs w:val="28"/>
        </w:rPr>
        <w:t xml:space="preserve"> налог на совокупный доход </w:t>
      </w:r>
      <w:r w:rsidR="00DC3B15">
        <w:rPr>
          <w:szCs w:val="28"/>
        </w:rPr>
        <w:t>13730,69</w:t>
      </w:r>
      <w:r w:rsidR="007832E0">
        <w:rPr>
          <w:szCs w:val="28"/>
        </w:rPr>
        <w:t xml:space="preserve"> </w:t>
      </w:r>
      <w:r w:rsidRPr="00913736">
        <w:rPr>
          <w:szCs w:val="28"/>
        </w:rPr>
        <w:t>руб.</w:t>
      </w:r>
      <w:r w:rsidR="004A0889">
        <w:rPr>
          <w:szCs w:val="28"/>
        </w:rPr>
        <w:t xml:space="preserve">, налог на имущество </w:t>
      </w:r>
      <w:r w:rsidR="00DC3B15">
        <w:rPr>
          <w:szCs w:val="28"/>
        </w:rPr>
        <w:t>252603,96</w:t>
      </w:r>
      <w:r w:rsidR="007832E0">
        <w:rPr>
          <w:szCs w:val="28"/>
        </w:rPr>
        <w:t xml:space="preserve"> </w:t>
      </w:r>
      <w:r w:rsidRPr="00913736">
        <w:rPr>
          <w:szCs w:val="28"/>
        </w:rPr>
        <w:t> руб</w:t>
      </w:r>
      <w:r w:rsidR="004A0889">
        <w:rPr>
          <w:szCs w:val="28"/>
        </w:rPr>
        <w:t>.</w:t>
      </w:r>
      <w:r w:rsidRPr="00913736">
        <w:rPr>
          <w:szCs w:val="28"/>
        </w:rPr>
        <w:t xml:space="preserve"> Бюджетные назначения 20</w:t>
      </w:r>
      <w:r w:rsidR="0010149C">
        <w:rPr>
          <w:szCs w:val="28"/>
        </w:rPr>
        <w:t>2</w:t>
      </w:r>
      <w:r w:rsidR="00DC3B15">
        <w:rPr>
          <w:szCs w:val="28"/>
        </w:rPr>
        <w:t xml:space="preserve">2 г. по ним </w:t>
      </w:r>
      <w:r w:rsidRPr="00913736">
        <w:rPr>
          <w:szCs w:val="28"/>
        </w:rPr>
        <w:t xml:space="preserve"> исполнены на </w:t>
      </w:r>
      <w:r w:rsidR="00DC3B15">
        <w:rPr>
          <w:szCs w:val="28"/>
        </w:rPr>
        <w:t>33,99</w:t>
      </w:r>
      <w:r w:rsidRPr="00913736">
        <w:rPr>
          <w:szCs w:val="28"/>
        </w:rPr>
        <w:t xml:space="preserve"> %, </w:t>
      </w:r>
      <w:r w:rsidR="00DC3B15">
        <w:rPr>
          <w:szCs w:val="28"/>
        </w:rPr>
        <w:t>50,39</w:t>
      </w:r>
      <w:r w:rsidRPr="00913736">
        <w:rPr>
          <w:szCs w:val="28"/>
        </w:rPr>
        <w:t xml:space="preserve"> %, </w:t>
      </w:r>
      <w:r w:rsidR="00E90669">
        <w:rPr>
          <w:szCs w:val="28"/>
        </w:rPr>
        <w:t>27,19</w:t>
      </w:r>
      <w:r w:rsidRPr="00913736">
        <w:rPr>
          <w:szCs w:val="28"/>
        </w:rPr>
        <w:t xml:space="preserve"> %</w:t>
      </w:r>
      <w:r w:rsidR="00E90669">
        <w:rPr>
          <w:szCs w:val="28"/>
        </w:rPr>
        <w:t>, 35,79</w:t>
      </w:r>
      <w:r w:rsidR="00E90669" w:rsidRPr="00913736">
        <w:rPr>
          <w:szCs w:val="28"/>
        </w:rPr>
        <w:t xml:space="preserve"> % </w:t>
      </w:r>
      <w:r w:rsidRPr="00913736">
        <w:rPr>
          <w:szCs w:val="28"/>
        </w:rPr>
        <w:t xml:space="preserve"> соответственно.</w:t>
      </w:r>
    </w:p>
    <w:p w:rsidR="00BB1205" w:rsidRPr="00913736" w:rsidRDefault="00BB1205" w:rsidP="00913736">
      <w:pPr>
        <w:pStyle w:val="a3"/>
        <w:spacing w:line="276" w:lineRule="auto"/>
        <w:ind w:left="0"/>
        <w:jc w:val="both"/>
        <w:rPr>
          <w:b/>
          <w:szCs w:val="28"/>
        </w:rPr>
      </w:pPr>
    </w:p>
    <w:p w:rsidR="00913736" w:rsidRPr="00913736" w:rsidRDefault="00913736" w:rsidP="00913736">
      <w:pPr>
        <w:pStyle w:val="a3"/>
        <w:spacing w:line="276" w:lineRule="auto"/>
        <w:ind w:left="0"/>
        <w:jc w:val="center"/>
        <w:rPr>
          <w:b/>
          <w:szCs w:val="28"/>
        </w:rPr>
      </w:pPr>
      <w:r w:rsidRPr="00913736">
        <w:rPr>
          <w:b/>
          <w:szCs w:val="28"/>
        </w:rPr>
        <w:t>Исполнение по налогам и сборам к уточненным назначениям характеризуется следующими данными:</w:t>
      </w:r>
    </w:p>
    <w:p w:rsidR="00913736" w:rsidRPr="00913736" w:rsidRDefault="00913736" w:rsidP="00913736">
      <w:pPr>
        <w:pStyle w:val="a3"/>
        <w:spacing w:line="276" w:lineRule="auto"/>
        <w:jc w:val="both"/>
        <w:rPr>
          <w:szCs w:val="28"/>
        </w:rPr>
      </w:pPr>
      <w:r w:rsidRPr="00913736">
        <w:rPr>
          <w:szCs w:val="28"/>
        </w:rPr>
        <w:t xml:space="preserve">                                                                                                             </w:t>
      </w:r>
    </w:p>
    <w:tbl>
      <w:tblPr>
        <w:tblW w:w="499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9"/>
        <w:gridCol w:w="1719"/>
        <w:gridCol w:w="1719"/>
        <w:gridCol w:w="1312"/>
      </w:tblGrid>
      <w:tr w:rsidR="004154AC" w:rsidRPr="00913736" w:rsidTr="004154AC">
        <w:tc>
          <w:tcPr>
            <w:tcW w:w="2690" w:type="pct"/>
            <w:shd w:val="clear" w:color="auto" w:fill="auto"/>
          </w:tcPr>
          <w:p w:rsidR="004154AC" w:rsidRPr="00913736" w:rsidRDefault="004154AC" w:rsidP="00563F97">
            <w:pPr>
              <w:pStyle w:val="2"/>
              <w:spacing w:line="276" w:lineRule="auto"/>
              <w:jc w:val="both"/>
              <w:rPr>
                <w:sz w:val="20"/>
                <w:szCs w:val="20"/>
              </w:rPr>
            </w:pPr>
            <w:r w:rsidRPr="00913736">
              <w:rPr>
                <w:sz w:val="20"/>
                <w:szCs w:val="20"/>
              </w:rPr>
              <w:t>Наименование дохода</w:t>
            </w:r>
          </w:p>
        </w:tc>
        <w:tc>
          <w:tcPr>
            <w:tcW w:w="836" w:type="pct"/>
          </w:tcPr>
          <w:p w:rsidR="004154AC" w:rsidRPr="00913736" w:rsidRDefault="004154AC" w:rsidP="004154A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13736">
              <w:rPr>
                <w:b/>
                <w:bCs/>
                <w:sz w:val="20"/>
                <w:szCs w:val="20"/>
              </w:rPr>
              <w:t xml:space="preserve">Поступления за </w:t>
            </w:r>
            <w:r>
              <w:rPr>
                <w:b/>
                <w:bCs/>
                <w:sz w:val="20"/>
                <w:szCs w:val="20"/>
              </w:rPr>
              <w:t>1 полугодие</w:t>
            </w:r>
            <w:r w:rsidRPr="00913736">
              <w:rPr>
                <w:b/>
                <w:bCs/>
                <w:sz w:val="20"/>
                <w:szCs w:val="20"/>
              </w:rPr>
              <w:t xml:space="preserve"> 20</w:t>
            </w:r>
            <w:r>
              <w:rPr>
                <w:b/>
                <w:bCs/>
                <w:sz w:val="20"/>
                <w:szCs w:val="20"/>
              </w:rPr>
              <w:t>22</w:t>
            </w:r>
            <w:r w:rsidRPr="0091373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4154AC" w:rsidRPr="00913736" w:rsidRDefault="004154AC" w:rsidP="00137DE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13736">
              <w:rPr>
                <w:b/>
                <w:bCs/>
                <w:sz w:val="20"/>
                <w:szCs w:val="20"/>
              </w:rPr>
              <w:t xml:space="preserve">Поступления за </w:t>
            </w:r>
            <w:r>
              <w:rPr>
                <w:b/>
                <w:bCs/>
                <w:sz w:val="20"/>
                <w:szCs w:val="20"/>
              </w:rPr>
              <w:t>1 полугодие</w:t>
            </w:r>
            <w:r w:rsidRPr="00913736">
              <w:rPr>
                <w:b/>
                <w:bCs/>
                <w:sz w:val="20"/>
                <w:szCs w:val="20"/>
              </w:rPr>
              <w:t xml:space="preserve"> 20</w:t>
            </w:r>
            <w:r>
              <w:rPr>
                <w:b/>
                <w:bCs/>
                <w:sz w:val="20"/>
                <w:szCs w:val="20"/>
              </w:rPr>
              <w:t>21</w:t>
            </w:r>
            <w:r w:rsidRPr="0091373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638" w:type="pct"/>
          </w:tcPr>
          <w:p w:rsidR="004154AC" w:rsidRPr="00913736" w:rsidRDefault="004154AC" w:rsidP="000571E6">
            <w:pPr>
              <w:rPr>
                <w:b/>
                <w:bCs/>
                <w:sz w:val="20"/>
                <w:szCs w:val="20"/>
              </w:rPr>
            </w:pPr>
            <w:r w:rsidRPr="00913736">
              <w:rPr>
                <w:b/>
                <w:bCs/>
                <w:sz w:val="20"/>
                <w:szCs w:val="20"/>
              </w:rPr>
              <w:t>% откл</w:t>
            </w:r>
            <w:r>
              <w:rPr>
                <w:b/>
                <w:bCs/>
                <w:sz w:val="20"/>
                <w:szCs w:val="20"/>
              </w:rPr>
              <w:t>о</w:t>
            </w:r>
            <w:r w:rsidRPr="00913736">
              <w:rPr>
                <w:b/>
                <w:bCs/>
                <w:sz w:val="20"/>
                <w:szCs w:val="20"/>
              </w:rPr>
              <w:t>нения</w:t>
            </w:r>
          </w:p>
        </w:tc>
      </w:tr>
      <w:tr w:rsidR="004154AC" w:rsidRPr="00913736" w:rsidTr="004154AC">
        <w:tc>
          <w:tcPr>
            <w:tcW w:w="2690" w:type="pct"/>
            <w:shd w:val="clear" w:color="auto" w:fill="auto"/>
          </w:tcPr>
          <w:p w:rsidR="004154AC" w:rsidRPr="00913736" w:rsidRDefault="004154AC" w:rsidP="00563F97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913736">
              <w:rPr>
                <w:b/>
                <w:i/>
                <w:sz w:val="28"/>
                <w:szCs w:val="28"/>
              </w:rPr>
              <w:t xml:space="preserve">Всего </w:t>
            </w:r>
            <w:proofErr w:type="gramStart"/>
            <w:r w:rsidRPr="00913736">
              <w:rPr>
                <w:b/>
                <w:i/>
                <w:sz w:val="28"/>
                <w:szCs w:val="28"/>
              </w:rPr>
              <w:t>налоговые</w:t>
            </w:r>
            <w:proofErr w:type="gramEnd"/>
            <w:r w:rsidRPr="00913736">
              <w:rPr>
                <w:b/>
                <w:i/>
                <w:sz w:val="28"/>
                <w:szCs w:val="28"/>
              </w:rPr>
              <w:t xml:space="preserve"> и неналоговые</w:t>
            </w:r>
          </w:p>
        </w:tc>
        <w:tc>
          <w:tcPr>
            <w:tcW w:w="836" w:type="pct"/>
          </w:tcPr>
          <w:p w:rsidR="004154AC" w:rsidRDefault="004154AC" w:rsidP="009259C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850666,31</w:t>
            </w:r>
          </w:p>
        </w:tc>
        <w:tc>
          <w:tcPr>
            <w:tcW w:w="836" w:type="pct"/>
            <w:shd w:val="clear" w:color="auto" w:fill="auto"/>
          </w:tcPr>
          <w:p w:rsidR="004154AC" w:rsidRPr="00913736" w:rsidRDefault="004154AC" w:rsidP="009259C8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421254,66</w:t>
            </w:r>
          </w:p>
        </w:tc>
        <w:tc>
          <w:tcPr>
            <w:tcW w:w="638" w:type="pct"/>
          </w:tcPr>
          <w:p w:rsidR="004154AC" w:rsidRPr="00913736" w:rsidRDefault="004154AC" w:rsidP="00563F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201,9</w:t>
            </w:r>
          </w:p>
        </w:tc>
      </w:tr>
      <w:tr w:rsidR="004154AC" w:rsidRPr="00913736" w:rsidTr="004154AC">
        <w:tc>
          <w:tcPr>
            <w:tcW w:w="2690" w:type="pct"/>
            <w:shd w:val="clear" w:color="auto" w:fill="auto"/>
          </w:tcPr>
          <w:p w:rsidR="004154AC" w:rsidRPr="00913736" w:rsidRDefault="004154AC" w:rsidP="00563F9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13736">
              <w:rPr>
                <w:b/>
                <w:sz w:val="28"/>
                <w:szCs w:val="28"/>
              </w:rPr>
              <w:t>Налоговые в т.ч.</w:t>
            </w:r>
          </w:p>
        </w:tc>
        <w:tc>
          <w:tcPr>
            <w:tcW w:w="836" w:type="pct"/>
          </w:tcPr>
          <w:p w:rsidR="004154AC" w:rsidRDefault="004154AC" w:rsidP="00E431D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850666,31</w:t>
            </w:r>
          </w:p>
        </w:tc>
        <w:tc>
          <w:tcPr>
            <w:tcW w:w="836" w:type="pct"/>
            <w:shd w:val="clear" w:color="auto" w:fill="auto"/>
          </w:tcPr>
          <w:p w:rsidR="004154AC" w:rsidRPr="00913736" w:rsidRDefault="004154AC" w:rsidP="00E431D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403254,66</w:t>
            </w:r>
          </w:p>
        </w:tc>
        <w:tc>
          <w:tcPr>
            <w:tcW w:w="638" w:type="pct"/>
          </w:tcPr>
          <w:p w:rsidR="004154AC" w:rsidRPr="00913736" w:rsidRDefault="004154AC" w:rsidP="00563F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210,9</w:t>
            </w:r>
          </w:p>
        </w:tc>
      </w:tr>
      <w:tr w:rsidR="004154AC" w:rsidRPr="00913736" w:rsidTr="004154AC">
        <w:tc>
          <w:tcPr>
            <w:tcW w:w="2690" w:type="pct"/>
            <w:shd w:val="clear" w:color="auto" w:fill="auto"/>
          </w:tcPr>
          <w:p w:rsidR="004154AC" w:rsidRPr="00913736" w:rsidRDefault="004154AC" w:rsidP="00563F9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3736">
              <w:rPr>
                <w:sz w:val="28"/>
                <w:szCs w:val="28"/>
              </w:rPr>
              <w:t xml:space="preserve"> - налог на доходы физических лиц</w:t>
            </w:r>
          </w:p>
        </w:tc>
        <w:tc>
          <w:tcPr>
            <w:tcW w:w="836" w:type="pct"/>
          </w:tcPr>
          <w:p w:rsidR="004154AC" w:rsidRDefault="004154AC" w:rsidP="00E431D0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59455,73</w:t>
            </w:r>
          </w:p>
        </w:tc>
        <w:tc>
          <w:tcPr>
            <w:tcW w:w="836" w:type="pct"/>
            <w:shd w:val="clear" w:color="auto" w:fill="auto"/>
          </w:tcPr>
          <w:p w:rsidR="004154AC" w:rsidRPr="00913736" w:rsidRDefault="004154AC" w:rsidP="00E431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77477,43</w:t>
            </w:r>
          </w:p>
        </w:tc>
        <w:tc>
          <w:tcPr>
            <w:tcW w:w="638" w:type="pct"/>
          </w:tcPr>
          <w:p w:rsidR="004154AC" w:rsidRPr="00913736" w:rsidRDefault="004154AC" w:rsidP="00E431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76,7</w:t>
            </w:r>
          </w:p>
        </w:tc>
      </w:tr>
      <w:tr w:rsidR="004154AC" w:rsidRPr="00913736" w:rsidTr="004154AC">
        <w:tc>
          <w:tcPr>
            <w:tcW w:w="2690" w:type="pct"/>
            <w:shd w:val="clear" w:color="auto" w:fill="auto"/>
          </w:tcPr>
          <w:p w:rsidR="004154AC" w:rsidRPr="00913736" w:rsidRDefault="004154AC" w:rsidP="00563F9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3736">
              <w:rPr>
                <w:sz w:val="28"/>
                <w:szCs w:val="28"/>
              </w:rPr>
              <w:t xml:space="preserve"> -  </w:t>
            </w:r>
            <w:r w:rsidRPr="00913736">
              <w:rPr>
                <w:rFonts w:asciiTheme="majorHAnsi" w:hAnsiTheme="majorHAnsi"/>
                <w:sz w:val="20"/>
                <w:szCs w:val="20"/>
              </w:rPr>
              <w:t>АКЦИЗЫ</w:t>
            </w:r>
          </w:p>
        </w:tc>
        <w:tc>
          <w:tcPr>
            <w:tcW w:w="836" w:type="pct"/>
          </w:tcPr>
          <w:p w:rsidR="004154AC" w:rsidRPr="00913736" w:rsidRDefault="004154AC" w:rsidP="00563F9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512875,93</w:t>
            </w:r>
          </w:p>
        </w:tc>
        <w:tc>
          <w:tcPr>
            <w:tcW w:w="836" w:type="pct"/>
            <w:shd w:val="clear" w:color="auto" w:fill="auto"/>
          </w:tcPr>
          <w:p w:rsidR="004154AC" w:rsidRPr="00913736" w:rsidRDefault="004154AC" w:rsidP="00563F9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8" w:type="pct"/>
          </w:tcPr>
          <w:p w:rsidR="004154AC" w:rsidRPr="00913736" w:rsidRDefault="004154AC" w:rsidP="00563F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154AC" w:rsidRPr="00913736" w:rsidTr="004154AC">
        <w:tc>
          <w:tcPr>
            <w:tcW w:w="2690" w:type="pct"/>
            <w:shd w:val="clear" w:color="auto" w:fill="auto"/>
          </w:tcPr>
          <w:p w:rsidR="004154AC" w:rsidRPr="00913736" w:rsidRDefault="004154AC" w:rsidP="00563F9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3736">
              <w:rPr>
                <w:sz w:val="28"/>
                <w:szCs w:val="28"/>
              </w:rPr>
              <w:t xml:space="preserve"> - единый сельскохозяйственный  налог</w:t>
            </w:r>
          </w:p>
        </w:tc>
        <w:tc>
          <w:tcPr>
            <w:tcW w:w="836" w:type="pct"/>
          </w:tcPr>
          <w:p w:rsidR="004154AC" w:rsidRDefault="004154AC" w:rsidP="00E431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13730,69</w:t>
            </w:r>
          </w:p>
        </w:tc>
        <w:tc>
          <w:tcPr>
            <w:tcW w:w="836" w:type="pct"/>
            <w:shd w:val="clear" w:color="auto" w:fill="auto"/>
          </w:tcPr>
          <w:p w:rsidR="004154AC" w:rsidRPr="00E431D0" w:rsidRDefault="004154AC" w:rsidP="00E431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42431,00</w:t>
            </w:r>
          </w:p>
        </w:tc>
        <w:tc>
          <w:tcPr>
            <w:tcW w:w="638" w:type="pct"/>
          </w:tcPr>
          <w:p w:rsidR="004154AC" w:rsidRPr="00913736" w:rsidRDefault="004154AC" w:rsidP="00093E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</w:t>
            </w:r>
          </w:p>
        </w:tc>
      </w:tr>
      <w:tr w:rsidR="004154AC" w:rsidRPr="00913736" w:rsidTr="004154AC">
        <w:tc>
          <w:tcPr>
            <w:tcW w:w="2690" w:type="pct"/>
            <w:shd w:val="clear" w:color="auto" w:fill="auto"/>
          </w:tcPr>
          <w:p w:rsidR="004154AC" w:rsidRPr="00913736" w:rsidRDefault="004154AC" w:rsidP="00563F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налог на имущество физических лиц </w:t>
            </w:r>
          </w:p>
        </w:tc>
        <w:tc>
          <w:tcPr>
            <w:tcW w:w="836" w:type="pct"/>
          </w:tcPr>
          <w:p w:rsidR="004154AC" w:rsidRDefault="004154AC" w:rsidP="00E431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11266,33</w:t>
            </w:r>
          </w:p>
        </w:tc>
        <w:tc>
          <w:tcPr>
            <w:tcW w:w="836" w:type="pct"/>
            <w:shd w:val="clear" w:color="auto" w:fill="auto"/>
          </w:tcPr>
          <w:p w:rsidR="004154AC" w:rsidRDefault="004154AC" w:rsidP="00E431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12644,94</w:t>
            </w:r>
          </w:p>
        </w:tc>
        <w:tc>
          <w:tcPr>
            <w:tcW w:w="638" w:type="pct"/>
          </w:tcPr>
          <w:p w:rsidR="004154AC" w:rsidRPr="00913736" w:rsidRDefault="004154AC" w:rsidP="00563F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89,1</w:t>
            </w:r>
          </w:p>
        </w:tc>
      </w:tr>
      <w:tr w:rsidR="004154AC" w:rsidRPr="00913736" w:rsidTr="004154AC">
        <w:tc>
          <w:tcPr>
            <w:tcW w:w="2690" w:type="pct"/>
            <w:shd w:val="clear" w:color="auto" w:fill="auto"/>
          </w:tcPr>
          <w:p w:rsidR="004154AC" w:rsidRDefault="004154AC" w:rsidP="00563F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земельный налог</w:t>
            </w:r>
          </w:p>
        </w:tc>
        <w:tc>
          <w:tcPr>
            <w:tcW w:w="836" w:type="pct"/>
          </w:tcPr>
          <w:p w:rsidR="004154AC" w:rsidRDefault="004154AC" w:rsidP="00AD4D6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241337,63</w:t>
            </w:r>
          </w:p>
        </w:tc>
        <w:tc>
          <w:tcPr>
            <w:tcW w:w="836" w:type="pct"/>
            <w:shd w:val="clear" w:color="auto" w:fill="auto"/>
          </w:tcPr>
          <w:p w:rsidR="004154AC" w:rsidRDefault="004154AC" w:rsidP="00AD4D6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270701,29</w:t>
            </w:r>
          </w:p>
        </w:tc>
        <w:tc>
          <w:tcPr>
            <w:tcW w:w="638" w:type="pct"/>
          </w:tcPr>
          <w:p w:rsidR="004154AC" w:rsidRPr="00913736" w:rsidRDefault="004154AC" w:rsidP="00563F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89,1</w:t>
            </w:r>
          </w:p>
        </w:tc>
      </w:tr>
      <w:tr w:rsidR="004154AC" w:rsidRPr="00913736" w:rsidTr="004154AC">
        <w:tc>
          <w:tcPr>
            <w:tcW w:w="2690" w:type="pct"/>
            <w:shd w:val="clear" w:color="auto" w:fill="auto"/>
          </w:tcPr>
          <w:p w:rsidR="004154AC" w:rsidRPr="00913736" w:rsidRDefault="004154AC" w:rsidP="00563F9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3736">
              <w:rPr>
                <w:sz w:val="28"/>
                <w:szCs w:val="28"/>
              </w:rPr>
              <w:t xml:space="preserve"> - государственная пошлина</w:t>
            </w:r>
          </w:p>
        </w:tc>
        <w:tc>
          <w:tcPr>
            <w:tcW w:w="836" w:type="pct"/>
          </w:tcPr>
          <w:p w:rsidR="004154AC" w:rsidRPr="00913736" w:rsidRDefault="004154AC" w:rsidP="00620E7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pct"/>
            <w:shd w:val="clear" w:color="auto" w:fill="auto"/>
          </w:tcPr>
          <w:p w:rsidR="004154AC" w:rsidRPr="00913736" w:rsidRDefault="004154AC" w:rsidP="00620E7F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8" w:type="pct"/>
          </w:tcPr>
          <w:p w:rsidR="004154AC" w:rsidRPr="00913736" w:rsidRDefault="004154AC" w:rsidP="00563F97">
            <w:pPr>
              <w:rPr>
                <w:sz w:val="28"/>
                <w:szCs w:val="28"/>
              </w:rPr>
            </w:pPr>
          </w:p>
        </w:tc>
      </w:tr>
      <w:tr w:rsidR="004154AC" w:rsidRPr="00913736" w:rsidTr="004154AC">
        <w:tc>
          <w:tcPr>
            <w:tcW w:w="2690" w:type="pct"/>
            <w:shd w:val="clear" w:color="auto" w:fill="auto"/>
          </w:tcPr>
          <w:p w:rsidR="004154AC" w:rsidRPr="00913736" w:rsidRDefault="004154AC" w:rsidP="00563F9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913736">
              <w:rPr>
                <w:b/>
                <w:sz w:val="28"/>
                <w:szCs w:val="28"/>
              </w:rPr>
              <w:t>Неналоговые доходы</w:t>
            </w:r>
          </w:p>
        </w:tc>
        <w:tc>
          <w:tcPr>
            <w:tcW w:w="836" w:type="pct"/>
          </w:tcPr>
          <w:p w:rsidR="004154AC" w:rsidRDefault="004154AC" w:rsidP="00137DE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6" w:type="pct"/>
            <w:shd w:val="clear" w:color="auto" w:fill="auto"/>
          </w:tcPr>
          <w:p w:rsidR="004154AC" w:rsidRPr="00913736" w:rsidRDefault="004154AC" w:rsidP="00137DE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18000</w:t>
            </w:r>
          </w:p>
        </w:tc>
        <w:tc>
          <w:tcPr>
            <w:tcW w:w="638" w:type="pct"/>
          </w:tcPr>
          <w:p w:rsidR="004154AC" w:rsidRPr="00913736" w:rsidRDefault="004154AC" w:rsidP="00563F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4154AC" w:rsidRPr="00913736" w:rsidTr="004154AC">
        <w:tc>
          <w:tcPr>
            <w:tcW w:w="2690" w:type="pct"/>
            <w:shd w:val="clear" w:color="auto" w:fill="auto"/>
          </w:tcPr>
          <w:p w:rsidR="004154AC" w:rsidRPr="00913736" w:rsidRDefault="004154AC" w:rsidP="00563F9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3736">
              <w:rPr>
                <w:sz w:val="28"/>
                <w:szCs w:val="28"/>
              </w:rPr>
              <w:t xml:space="preserve"> - доходы от использования имущества</w:t>
            </w:r>
          </w:p>
        </w:tc>
        <w:tc>
          <w:tcPr>
            <w:tcW w:w="836" w:type="pct"/>
          </w:tcPr>
          <w:p w:rsidR="004154AC" w:rsidRDefault="004154AC" w:rsidP="00563F9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pct"/>
            <w:shd w:val="clear" w:color="auto" w:fill="auto"/>
          </w:tcPr>
          <w:p w:rsidR="004154AC" w:rsidRPr="00913736" w:rsidRDefault="004154AC" w:rsidP="00563F9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18000</w:t>
            </w:r>
          </w:p>
        </w:tc>
        <w:tc>
          <w:tcPr>
            <w:tcW w:w="638" w:type="pct"/>
          </w:tcPr>
          <w:p w:rsidR="004154AC" w:rsidRPr="00913736" w:rsidRDefault="004154AC" w:rsidP="00563F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CC5200" w:rsidRPr="00913736" w:rsidRDefault="00CC5200" w:rsidP="00934491">
      <w:pPr>
        <w:ind w:firstLine="851"/>
        <w:jc w:val="both"/>
        <w:rPr>
          <w:sz w:val="28"/>
          <w:szCs w:val="28"/>
        </w:rPr>
      </w:pPr>
    </w:p>
    <w:p w:rsidR="00934491" w:rsidRPr="00913736" w:rsidRDefault="007848EC" w:rsidP="001D0C62">
      <w:pPr>
        <w:ind w:firstLine="708"/>
        <w:jc w:val="both"/>
        <w:rPr>
          <w:sz w:val="28"/>
          <w:szCs w:val="28"/>
        </w:rPr>
      </w:pPr>
      <w:r w:rsidRPr="00913736">
        <w:rPr>
          <w:sz w:val="28"/>
          <w:szCs w:val="28"/>
        </w:rPr>
        <w:t xml:space="preserve">Поступление безвозмездных перечислений </w:t>
      </w:r>
      <w:r w:rsidR="00734EA3" w:rsidRPr="00913736">
        <w:rPr>
          <w:sz w:val="28"/>
          <w:szCs w:val="28"/>
        </w:rPr>
        <w:t>от других бюджетов бюджетной системы РФ</w:t>
      </w:r>
      <w:r w:rsidR="00934491" w:rsidRPr="00913736">
        <w:t xml:space="preserve"> </w:t>
      </w:r>
      <w:r w:rsidR="00934491" w:rsidRPr="00913736">
        <w:rPr>
          <w:sz w:val="28"/>
          <w:szCs w:val="28"/>
        </w:rPr>
        <w:t xml:space="preserve">за </w:t>
      </w:r>
      <w:r w:rsidR="008630B2">
        <w:rPr>
          <w:sz w:val="28"/>
          <w:szCs w:val="28"/>
        </w:rPr>
        <w:t>1 полугодие</w:t>
      </w:r>
      <w:r w:rsidR="00934491" w:rsidRPr="00913736">
        <w:rPr>
          <w:sz w:val="28"/>
          <w:szCs w:val="28"/>
        </w:rPr>
        <w:t xml:space="preserve"> 20</w:t>
      </w:r>
      <w:r w:rsidR="008630B2">
        <w:rPr>
          <w:sz w:val="28"/>
          <w:szCs w:val="28"/>
        </w:rPr>
        <w:t>2</w:t>
      </w:r>
      <w:r w:rsidR="00E31552">
        <w:rPr>
          <w:sz w:val="28"/>
          <w:szCs w:val="28"/>
        </w:rPr>
        <w:t>2</w:t>
      </w:r>
      <w:r w:rsidR="008630B2">
        <w:rPr>
          <w:sz w:val="28"/>
          <w:szCs w:val="28"/>
        </w:rPr>
        <w:t xml:space="preserve"> года</w:t>
      </w:r>
      <w:r w:rsidRPr="00913736">
        <w:rPr>
          <w:sz w:val="28"/>
          <w:szCs w:val="28"/>
        </w:rPr>
        <w:t xml:space="preserve"> составило</w:t>
      </w:r>
      <w:r w:rsidR="008630B2">
        <w:rPr>
          <w:sz w:val="28"/>
          <w:szCs w:val="28"/>
        </w:rPr>
        <w:t xml:space="preserve"> </w:t>
      </w:r>
      <w:r w:rsidR="00E31552">
        <w:rPr>
          <w:sz w:val="28"/>
          <w:szCs w:val="28"/>
        </w:rPr>
        <w:t>3246869,56</w:t>
      </w:r>
      <w:r w:rsidR="0069487F">
        <w:rPr>
          <w:sz w:val="28"/>
          <w:szCs w:val="28"/>
        </w:rPr>
        <w:t xml:space="preserve"> </w:t>
      </w:r>
      <w:r w:rsidR="00734EA3" w:rsidRPr="00913736">
        <w:rPr>
          <w:sz w:val="28"/>
          <w:szCs w:val="28"/>
        </w:rPr>
        <w:t>рублей</w:t>
      </w:r>
      <w:r w:rsidRPr="00913736">
        <w:rPr>
          <w:sz w:val="28"/>
          <w:szCs w:val="28"/>
        </w:rPr>
        <w:t xml:space="preserve">, или </w:t>
      </w:r>
      <w:r w:rsidR="00E31552">
        <w:rPr>
          <w:sz w:val="28"/>
          <w:szCs w:val="28"/>
        </w:rPr>
        <w:t>79,2</w:t>
      </w:r>
      <w:r w:rsidRPr="00913736">
        <w:rPr>
          <w:sz w:val="28"/>
          <w:szCs w:val="28"/>
        </w:rPr>
        <w:t xml:space="preserve"> % </w:t>
      </w:r>
      <w:r w:rsidR="006877FC" w:rsidRPr="00913736">
        <w:rPr>
          <w:sz w:val="28"/>
          <w:szCs w:val="28"/>
        </w:rPr>
        <w:t xml:space="preserve">к назначениям года, </w:t>
      </w:r>
      <w:r w:rsidR="00E31552">
        <w:rPr>
          <w:sz w:val="28"/>
          <w:szCs w:val="28"/>
        </w:rPr>
        <w:t>1153,4</w:t>
      </w:r>
      <w:r w:rsidR="00E75810">
        <w:rPr>
          <w:sz w:val="28"/>
          <w:szCs w:val="28"/>
        </w:rPr>
        <w:t xml:space="preserve"> </w:t>
      </w:r>
      <w:r w:rsidR="006877FC" w:rsidRPr="00913736">
        <w:rPr>
          <w:sz w:val="28"/>
          <w:szCs w:val="28"/>
        </w:rPr>
        <w:t>% к уровню 20</w:t>
      </w:r>
      <w:r w:rsidR="009259C8">
        <w:rPr>
          <w:sz w:val="28"/>
          <w:szCs w:val="28"/>
        </w:rPr>
        <w:t>2</w:t>
      </w:r>
      <w:r w:rsidR="00E31552">
        <w:rPr>
          <w:sz w:val="28"/>
          <w:szCs w:val="28"/>
        </w:rPr>
        <w:t>1</w:t>
      </w:r>
      <w:r w:rsidR="009259C8">
        <w:rPr>
          <w:sz w:val="28"/>
          <w:szCs w:val="28"/>
        </w:rPr>
        <w:t>г.</w:t>
      </w:r>
    </w:p>
    <w:p w:rsidR="006E529D" w:rsidRPr="00913736" w:rsidRDefault="006E529D" w:rsidP="006E529D">
      <w:pPr>
        <w:spacing w:line="276" w:lineRule="auto"/>
        <w:jc w:val="both"/>
        <w:rPr>
          <w:sz w:val="28"/>
          <w:szCs w:val="28"/>
        </w:rPr>
      </w:pPr>
      <w:r w:rsidRPr="00913736">
        <w:rPr>
          <w:sz w:val="28"/>
          <w:szCs w:val="28"/>
        </w:rPr>
        <w:t>Из них</w:t>
      </w:r>
    </w:p>
    <w:p w:rsidR="0066670E" w:rsidRDefault="006E529D" w:rsidP="006E529D">
      <w:pPr>
        <w:spacing w:line="276" w:lineRule="auto"/>
        <w:jc w:val="both"/>
        <w:rPr>
          <w:sz w:val="28"/>
          <w:szCs w:val="28"/>
        </w:rPr>
      </w:pPr>
      <w:r w:rsidRPr="00913736">
        <w:rPr>
          <w:sz w:val="28"/>
          <w:szCs w:val="28"/>
        </w:rPr>
        <w:t xml:space="preserve">- </w:t>
      </w:r>
      <w:r w:rsidRPr="00913736">
        <w:rPr>
          <w:color w:val="000000"/>
          <w:sz w:val="28"/>
          <w:szCs w:val="28"/>
        </w:rPr>
        <w:t xml:space="preserve">дотации </w:t>
      </w:r>
      <w:r w:rsidR="0066670E">
        <w:rPr>
          <w:color w:val="000000"/>
          <w:sz w:val="28"/>
          <w:szCs w:val="28"/>
        </w:rPr>
        <w:t xml:space="preserve">на выравнивание </w:t>
      </w:r>
      <w:r w:rsidRPr="00913736">
        <w:rPr>
          <w:color w:val="000000"/>
          <w:sz w:val="28"/>
          <w:szCs w:val="28"/>
        </w:rPr>
        <w:t>бюджет</w:t>
      </w:r>
      <w:r w:rsidR="0066670E">
        <w:rPr>
          <w:color w:val="000000"/>
          <w:sz w:val="28"/>
          <w:szCs w:val="28"/>
        </w:rPr>
        <w:t>ной обеспеченности</w:t>
      </w:r>
      <w:r w:rsidRPr="00913736">
        <w:rPr>
          <w:color w:val="000000"/>
          <w:sz w:val="28"/>
          <w:szCs w:val="28"/>
        </w:rPr>
        <w:t xml:space="preserve"> </w:t>
      </w:r>
      <w:r w:rsidR="00E31552">
        <w:rPr>
          <w:color w:val="000000"/>
          <w:sz w:val="28"/>
          <w:szCs w:val="28"/>
        </w:rPr>
        <w:t>162700</w:t>
      </w:r>
      <w:r w:rsidR="008630B2">
        <w:rPr>
          <w:color w:val="000000"/>
          <w:sz w:val="28"/>
          <w:szCs w:val="28"/>
        </w:rPr>
        <w:t>,00</w:t>
      </w:r>
      <w:r w:rsidRPr="00913736">
        <w:rPr>
          <w:color w:val="000000"/>
          <w:sz w:val="28"/>
          <w:szCs w:val="28"/>
        </w:rPr>
        <w:t xml:space="preserve"> руб.</w:t>
      </w:r>
      <w:r w:rsidRPr="00913736">
        <w:rPr>
          <w:sz w:val="28"/>
          <w:szCs w:val="28"/>
        </w:rPr>
        <w:t>,</w:t>
      </w:r>
      <w:r w:rsidR="00E579E7">
        <w:rPr>
          <w:sz w:val="28"/>
          <w:szCs w:val="28"/>
        </w:rPr>
        <w:t xml:space="preserve"> </w:t>
      </w:r>
    </w:p>
    <w:p w:rsidR="006E529D" w:rsidRDefault="0066670E" w:rsidP="006E529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прочие субсидии </w:t>
      </w:r>
      <w:r w:rsidR="00E31552">
        <w:rPr>
          <w:sz w:val="28"/>
          <w:szCs w:val="28"/>
        </w:rPr>
        <w:t>3048000,00</w:t>
      </w:r>
      <w:r>
        <w:rPr>
          <w:sz w:val="28"/>
          <w:szCs w:val="28"/>
        </w:rPr>
        <w:t xml:space="preserve"> руб.</w:t>
      </w:r>
      <w:r w:rsidR="006E529D">
        <w:rPr>
          <w:sz w:val="28"/>
          <w:szCs w:val="28"/>
        </w:rPr>
        <w:t xml:space="preserve"> </w:t>
      </w:r>
    </w:p>
    <w:p w:rsidR="00E75810" w:rsidRDefault="00E75810" w:rsidP="00E7581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субвенции бюджетам </w:t>
      </w:r>
      <w:r w:rsidR="0066670E">
        <w:rPr>
          <w:sz w:val="28"/>
          <w:szCs w:val="28"/>
        </w:rPr>
        <w:t>поселений на осуществление первичного воинского учета на территориях, где отсутствуют военные комиссариаты</w:t>
      </w:r>
      <w:r w:rsidRPr="00913736">
        <w:rPr>
          <w:color w:val="000000"/>
          <w:sz w:val="28"/>
          <w:szCs w:val="28"/>
        </w:rPr>
        <w:t xml:space="preserve"> </w:t>
      </w:r>
      <w:r w:rsidR="00E31552">
        <w:rPr>
          <w:color w:val="000000"/>
          <w:sz w:val="28"/>
          <w:szCs w:val="28"/>
        </w:rPr>
        <w:t>36169,56</w:t>
      </w:r>
      <w:r w:rsidRPr="00913736">
        <w:rPr>
          <w:color w:val="000000"/>
          <w:sz w:val="28"/>
          <w:szCs w:val="28"/>
        </w:rPr>
        <w:t xml:space="preserve"> руб.</w:t>
      </w:r>
      <w:r w:rsidRPr="00913736">
        <w:rPr>
          <w:sz w:val="28"/>
          <w:szCs w:val="28"/>
        </w:rPr>
        <w:t>,</w:t>
      </w:r>
      <w:r w:rsidRPr="00C22DA3">
        <w:rPr>
          <w:sz w:val="28"/>
          <w:szCs w:val="28"/>
        </w:rPr>
        <w:t xml:space="preserve"> </w:t>
      </w:r>
    </w:p>
    <w:p w:rsidR="00245F19" w:rsidRDefault="00245F19" w:rsidP="00E7581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7827">
        <w:rPr>
          <w:sz w:val="28"/>
          <w:szCs w:val="28"/>
        </w:rPr>
        <w:t>Иные</w:t>
      </w:r>
      <w:r>
        <w:rPr>
          <w:sz w:val="28"/>
          <w:szCs w:val="28"/>
        </w:rPr>
        <w:t xml:space="preserve"> межбюджетные трансферты, </w:t>
      </w:r>
      <w:r w:rsidR="00E31552">
        <w:rPr>
          <w:sz w:val="28"/>
          <w:szCs w:val="28"/>
        </w:rPr>
        <w:t>0</w:t>
      </w:r>
      <w:r>
        <w:rPr>
          <w:sz w:val="28"/>
          <w:szCs w:val="28"/>
        </w:rPr>
        <w:t xml:space="preserve"> руб.,</w:t>
      </w:r>
    </w:p>
    <w:p w:rsidR="006877FC" w:rsidRDefault="006877FC" w:rsidP="009344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D57C7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</w:t>
      </w:r>
    </w:p>
    <w:tbl>
      <w:tblPr>
        <w:tblW w:w="48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38"/>
        <w:gridCol w:w="1415"/>
        <w:gridCol w:w="1703"/>
        <w:gridCol w:w="1276"/>
      </w:tblGrid>
      <w:tr w:rsidR="00CC0E2D" w:rsidTr="00CC0E2D">
        <w:trPr>
          <w:trHeight w:val="418"/>
        </w:trPr>
        <w:tc>
          <w:tcPr>
            <w:tcW w:w="2810" w:type="pct"/>
            <w:vMerge w:val="restart"/>
          </w:tcPr>
          <w:p w:rsidR="006877FC" w:rsidRDefault="006877FC" w:rsidP="005F6798">
            <w:pPr>
              <w:ind w:left="20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6877FC" w:rsidRDefault="006877FC" w:rsidP="005F6798">
            <w:pPr>
              <w:ind w:left="20"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554" w:type="pct"/>
            <w:gridSpan w:val="2"/>
            <w:shd w:val="clear" w:color="auto" w:fill="auto"/>
          </w:tcPr>
          <w:p w:rsidR="006877FC" w:rsidRPr="00AE26FB" w:rsidRDefault="006877FC" w:rsidP="008D2EA4">
            <w:pPr>
              <w:jc w:val="center"/>
              <w:rPr>
                <w:sz w:val="28"/>
                <w:szCs w:val="28"/>
              </w:rPr>
            </w:pPr>
            <w:r w:rsidRPr="00AE26FB">
              <w:rPr>
                <w:sz w:val="28"/>
                <w:szCs w:val="28"/>
              </w:rPr>
              <w:t>20</w:t>
            </w:r>
            <w:r w:rsidR="00742906">
              <w:rPr>
                <w:sz w:val="28"/>
                <w:szCs w:val="28"/>
              </w:rPr>
              <w:t>2</w:t>
            </w:r>
            <w:r w:rsidR="008D2EA4">
              <w:rPr>
                <w:sz w:val="28"/>
                <w:szCs w:val="28"/>
              </w:rPr>
              <w:t>2</w:t>
            </w:r>
            <w:r w:rsidR="00E579E7">
              <w:rPr>
                <w:sz w:val="28"/>
                <w:szCs w:val="28"/>
              </w:rPr>
              <w:t xml:space="preserve"> </w:t>
            </w:r>
            <w:r w:rsidRPr="00AE26FB">
              <w:rPr>
                <w:sz w:val="28"/>
                <w:szCs w:val="28"/>
              </w:rPr>
              <w:t>г</w:t>
            </w:r>
            <w:r w:rsidR="00A54894" w:rsidRPr="00AE26FB">
              <w:rPr>
                <w:sz w:val="28"/>
                <w:szCs w:val="28"/>
              </w:rPr>
              <w:t>.</w:t>
            </w:r>
          </w:p>
        </w:tc>
        <w:tc>
          <w:tcPr>
            <w:tcW w:w="637" w:type="pct"/>
            <w:vMerge w:val="restart"/>
          </w:tcPr>
          <w:p w:rsidR="006877FC" w:rsidRPr="00AE26FB" w:rsidRDefault="0097338E" w:rsidP="00E5580C">
            <w:pPr>
              <w:rPr>
                <w:b/>
                <w:sz w:val="20"/>
                <w:szCs w:val="20"/>
              </w:rPr>
            </w:pPr>
            <w:r w:rsidRPr="00AE26FB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 xml:space="preserve"> </w:t>
            </w:r>
            <w:r w:rsidR="006877FC" w:rsidRPr="00AE26FB">
              <w:rPr>
                <w:b/>
                <w:sz w:val="20"/>
                <w:szCs w:val="20"/>
              </w:rPr>
              <w:t>к уровню 20</w:t>
            </w:r>
            <w:r w:rsidR="009259C8">
              <w:rPr>
                <w:b/>
                <w:sz w:val="20"/>
                <w:szCs w:val="20"/>
              </w:rPr>
              <w:t>2</w:t>
            </w:r>
            <w:r w:rsidR="008D2EA4">
              <w:rPr>
                <w:b/>
                <w:sz w:val="20"/>
                <w:szCs w:val="20"/>
              </w:rPr>
              <w:t>1</w:t>
            </w:r>
            <w:r w:rsidR="00E579E7">
              <w:rPr>
                <w:b/>
                <w:sz w:val="20"/>
                <w:szCs w:val="20"/>
              </w:rPr>
              <w:t xml:space="preserve"> </w:t>
            </w:r>
            <w:r w:rsidR="006877FC" w:rsidRPr="00AE26FB">
              <w:rPr>
                <w:b/>
                <w:sz w:val="20"/>
                <w:szCs w:val="20"/>
              </w:rPr>
              <w:t>г.</w:t>
            </w:r>
          </w:p>
          <w:p w:rsidR="006877FC" w:rsidRDefault="006877FC" w:rsidP="00934491">
            <w:pPr>
              <w:jc w:val="center"/>
              <w:rPr>
                <w:sz w:val="28"/>
                <w:szCs w:val="28"/>
              </w:rPr>
            </w:pPr>
          </w:p>
        </w:tc>
      </w:tr>
      <w:tr w:rsidR="00CC0E2D" w:rsidTr="00CC0E2D">
        <w:trPr>
          <w:trHeight w:val="751"/>
        </w:trPr>
        <w:tc>
          <w:tcPr>
            <w:tcW w:w="2810" w:type="pct"/>
            <w:vMerge/>
          </w:tcPr>
          <w:p w:rsidR="006877FC" w:rsidRDefault="006877FC" w:rsidP="005F6798">
            <w:pPr>
              <w:ind w:left="20"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705" w:type="pct"/>
            <w:shd w:val="clear" w:color="auto" w:fill="auto"/>
          </w:tcPr>
          <w:p w:rsidR="006877FC" w:rsidRDefault="006877FC" w:rsidP="008D2E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</w:t>
            </w:r>
            <w:r w:rsidR="00E579E7">
              <w:rPr>
                <w:sz w:val="28"/>
                <w:szCs w:val="28"/>
              </w:rPr>
              <w:t>20</w:t>
            </w:r>
            <w:r w:rsidR="00BC4767">
              <w:rPr>
                <w:sz w:val="28"/>
                <w:szCs w:val="28"/>
              </w:rPr>
              <w:t>2</w:t>
            </w:r>
            <w:r w:rsidR="008D2EA4">
              <w:rPr>
                <w:sz w:val="28"/>
                <w:szCs w:val="28"/>
              </w:rPr>
              <w:t>2</w:t>
            </w:r>
            <w:r w:rsidR="00E579E7">
              <w:rPr>
                <w:sz w:val="28"/>
                <w:szCs w:val="28"/>
              </w:rPr>
              <w:t xml:space="preserve"> г.</w:t>
            </w:r>
            <w:r w:rsidR="00D57C7E"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849" w:type="pct"/>
            <w:shd w:val="clear" w:color="auto" w:fill="auto"/>
          </w:tcPr>
          <w:p w:rsidR="006877FC" w:rsidRDefault="006877FC" w:rsidP="0074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за </w:t>
            </w:r>
            <w:r w:rsidR="00742906">
              <w:rPr>
                <w:sz w:val="28"/>
                <w:szCs w:val="28"/>
              </w:rPr>
              <w:t>1полугодие</w:t>
            </w:r>
            <w:r w:rsidR="004C5E45">
              <w:rPr>
                <w:sz w:val="28"/>
                <w:szCs w:val="28"/>
              </w:rPr>
              <w:t xml:space="preserve"> </w:t>
            </w:r>
            <w:r w:rsidR="00D57C7E">
              <w:rPr>
                <w:sz w:val="28"/>
                <w:szCs w:val="28"/>
              </w:rPr>
              <w:t>руб.</w:t>
            </w:r>
          </w:p>
        </w:tc>
        <w:tc>
          <w:tcPr>
            <w:tcW w:w="637" w:type="pct"/>
            <w:vMerge/>
          </w:tcPr>
          <w:p w:rsidR="006877FC" w:rsidRDefault="006877FC" w:rsidP="00E71FBF">
            <w:pPr>
              <w:jc w:val="center"/>
              <w:rPr>
                <w:sz w:val="28"/>
                <w:szCs w:val="28"/>
              </w:rPr>
            </w:pPr>
          </w:p>
        </w:tc>
      </w:tr>
      <w:tr w:rsidR="00CC0E2D" w:rsidRPr="00F16492" w:rsidTr="00CC0E2D">
        <w:tblPrEx>
          <w:tblLook w:val="04A0"/>
        </w:tblPrEx>
        <w:trPr>
          <w:trHeight w:val="450"/>
        </w:trPr>
        <w:tc>
          <w:tcPr>
            <w:tcW w:w="2810" w:type="pct"/>
            <w:shd w:val="clear" w:color="auto" w:fill="auto"/>
            <w:vAlign w:val="bottom"/>
            <w:hideMark/>
          </w:tcPr>
          <w:p w:rsidR="006877FC" w:rsidRPr="00F16492" w:rsidRDefault="006877FC" w:rsidP="00EF5823">
            <w:pPr>
              <w:pStyle w:val="a9"/>
            </w:pPr>
            <w:r w:rsidRPr="00F16492">
              <w:t>Безвозмездные поступления от других бюджетов бюджетной системы Российской Федерации, кроме бюджетов государственных внебюджетных фондов</w:t>
            </w:r>
          </w:p>
        </w:tc>
        <w:tc>
          <w:tcPr>
            <w:tcW w:w="705" w:type="pct"/>
            <w:shd w:val="clear" w:color="auto" w:fill="auto"/>
          </w:tcPr>
          <w:p w:rsidR="006877FC" w:rsidRPr="009259C8" w:rsidRDefault="008D2EA4" w:rsidP="004C5E45">
            <w:pPr>
              <w:pStyle w:val="a9"/>
              <w:jc w:val="center"/>
            </w:pPr>
            <w:r>
              <w:t>6521200,00</w:t>
            </w:r>
          </w:p>
        </w:tc>
        <w:tc>
          <w:tcPr>
            <w:tcW w:w="849" w:type="pct"/>
            <w:shd w:val="clear" w:color="auto" w:fill="auto"/>
          </w:tcPr>
          <w:p w:rsidR="006877FC" w:rsidRPr="009259C8" w:rsidRDefault="008D2EA4" w:rsidP="004C5E45">
            <w:pPr>
              <w:pStyle w:val="a9"/>
              <w:jc w:val="center"/>
            </w:pPr>
            <w:r>
              <w:t>3246869,56</w:t>
            </w:r>
          </w:p>
        </w:tc>
        <w:tc>
          <w:tcPr>
            <w:tcW w:w="637" w:type="pct"/>
          </w:tcPr>
          <w:p w:rsidR="006877FC" w:rsidRPr="00250C18" w:rsidRDefault="008D2EA4" w:rsidP="006877FC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1153,4</w:t>
            </w:r>
          </w:p>
        </w:tc>
      </w:tr>
      <w:tr w:rsidR="00CC0E2D" w:rsidRPr="00F16492" w:rsidTr="00CC0E2D">
        <w:tblPrEx>
          <w:tblLook w:val="04A0"/>
        </w:tblPrEx>
        <w:trPr>
          <w:trHeight w:val="255"/>
        </w:trPr>
        <w:tc>
          <w:tcPr>
            <w:tcW w:w="2810" w:type="pct"/>
            <w:shd w:val="clear" w:color="auto" w:fill="auto"/>
            <w:vAlign w:val="bottom"/>
            <w:hideMark/>
          </w:tcPr>
          <w:p w:rsidR="004C5E45" w:rsidRPr="00F16492" w:rsidRDefault="00C87827" w:rsidP="00EF5823">
            <w:pPr>
              <w:pStyle w:val="a9"/>
            </w:pPr>
            <w:r>
              <w:rPr>
                <w:color w:val="000000"/>
                <w:sz w:val="28"/>
                <w:szCs w:val="28"/>
              </w:rPr>
              <w:t>Д</w:t>
            </w:r>
            <w:r w:rsidRPr="00913736">
              <w:rPr>
                <w:color w:val="000000"/>
                <w:sz w:val="28"/>
                <w:szCs w:val="28"/>
              </w:rPr>
              <w:t xml:space="preserve">отации </w:t>
            </w:r>
            <w:r>
              <w:rPr>
                <w:color w:val="000000"/>
                <w:sz w:val="28"/>
                <w:szCs w:val="28"/>
              </w:rPr>
              <w:t xml:space="preserve">на выравнивание </w:t>
            </w:r>
            <w:r w:rsidRPr="00913736">
              <w:rPr>
                <w:color w:val="000000"/>
                <w:sz w:val="28"/>
                <w:szCs w:val="28"/>
              </w:rPr>
              <w:t>бюджет</w:t>
            </w:r>
            <w:r>
              <w:rPr>
                <w:color w:val="000000"/>
                <w:sz w:val="28"/>
                <w:szCs w:val="28"/>
              </w:rPr>
              <w:t>ной обеспеченности</w:t>
            </w:r>
          </w:p>
        </w:tc>
        <w:tc>
          <w:tcPr>
            <w:tcW w:w="705" w:type="pct"/>
            <w:shd w:val="clear" w:color="auto" w:fill="auto"/>
          </w:tcPr>
          <w:p w:rsidR="004C5E45" w:rsidRPr="00F16492" w:rsidRDefault="008D2EA4" w:rsidP="007E78B3">
            <w:pPr>
              <w:pStyle w:val="a9"/>
              <w:jc w:val="center"/>
            </w:pPr>
            <w:r>
              <w:t>325500,00</w:t>
            </w:r>
          </w:p>
        </w:tc>
        <w:tc>
          <w:tcPr>
            <w:tcW w:w="849" w:type="pct"/>
            <w:shd w:val="clear" w:color="auto" w:fill="auto"/>
          </w:tcPr>
          <w:p w:rsidR="004C5E45" w:rsidRPr="00F16492" w:rsidRDefault="008D2EA4" w:rsidP="007E78B3">
            <w:pPr>
              <w:pStyle w:val="a9"/>
              <w:jc w:val="center"/>
            </w:pPr>
            <w:r>
              <w:t>162700,00</w:t>
            </w:r>
          </w:p>
        </w:tc>
        <w:tc>
          <w:tcPr>
            <w:tcW w:w="637" w:type="pct"/>
          </w:tcPr>
          <w:p w:rsidR="004C5E45" w:rsidRPr="00250C18" w:rsidRDefault="008D2EA4" w:rsidP="00250C1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91,05</w:t>
            </w:r>
          </w:p>
        </w:tc>
      </w:tr>
      <w:tr w:rsidR="00C87827" w:rsidRPr="00F16492" w:rsidTr="00CC0E2D">
        <w:tblPrEx>
          <w:tblLook w:val="04A0"/>
        </w:tblPrEx>
        <w:trPr>
          <w:trHeight w:val="255"/>
        </w:trPr>
        <w:tc>
          <w:tcPr>
            <w:tcW w:w="2810" w:type="pct"/>
            <w:shd w:val="clear" w:color="auto" w:fill="auto"/>
            <w:vAlign w:val="bottom"/>
            <w:hideMark/>
          </w:tcPr>
          <w:p w:rsidR="00C87827" w:rsidRDefault="00C87827" w:rsidP="00EF5823">
            <w:pPr>
              <w:pStyle w:val="a9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705" w:type="pct"/>
            <w:shd w:val="clear" w:color="auto" w:fill="auto"/>
          </w:tcPr>
          <w:p w:rsidR="00C87827" w:rsidRPr="00F16492" w:rsidRDefault="008D2EA4" w:rsidP="007E78B3">
            <w:pPr>
              <w:pStyle w:val="a9"/>
              <w:jc w:val="center"/>
            </w:pPr>
            <w:r>
              <w:t>6096000,00</w:t>
            </w:r>
          </w:p>
        </w:tc>
        <w:tc>
          <w:tcPr>
            <w:tcW w:w="849" w:type="pct"/>
            <w:shd w:val="clear" w:color="auto" w:fill="auto"/>
          </w:tcPr>
          <w:p w:rsidR="00C87827" w:rsidRPr="00F16492" w:rsidRDefault="008D2EA4" w:rsidP="007E78B3">
            <w:pPr>
              <w:pStyle w:val="a9"/>
              <w:jc w:val="center"/>
            </w:pPr>
            <w:r>
              <w:t>3048000,00</w:t>
            </w:r>
          </w:p>
        </w:tc>
        <w:tc>
          <w:tcPr>
            <w:tcW w:w="637" w:type="pct"/>
          </w:tcPr>
          <w:p w:rsidR="00C87827" w:rsidRPr="00250C18" w:rsidRDefault="008D2EA4" w:rsidP="00250C1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</w:tr>
      <w:tr w:rsidR="00E75810" w:rsidRPr="00F16492" w:rsidTr="00CC0E2D">
        <w:tblPrEx>
          <w:tblLook w:val="04A0"/>
        </w:tblPrEx>
        <w:trPr>
          <w:trHeight w:val="255"/>
        </w:trPr>
        <w:tc>
          <w:tcPr>
            <w:tcW w:w="2810" w:type="pct"/>
            <w:shd w:val="clear" w:color="auto" w:fill="auto"/>
            <w:vAlign w:val="bottom"/>
            <w:hideMark/>
          </w:tcPr>
          <w:p w:rsidR="00E75810" w:rsidRPr="00F16492" w:rsidRDefault="00C87827" w:rsidP="00EF5823">
            <w:pPr>
              <w:pStyle w:val="a9"/>
            </w:pPr>
            <w:r>
              <w:rPr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5" w:type="pct"/>
            <w:shd w:val="clear" w:color="auto" w:fill="auto"/>
          </w:tcPr>
          <w:p w:rsidR="00E75810" w:rsidRDefault="008D2EA4" w:rsidP="007E78B3">
            <w:pPr>
              <w:pStyle w:val="a9"/>
              <w:jc w:val="center"/>
            </w:pPr>
            <w:r>
              <w:t>99700,00</w:t>
            </w:r>
          </w:p>
        </w:tc>
        <w:tc>
          <w:tcPr>
            <w:tcW w:w="849" w:type="pct"/>
            <w:shd w:val="clear" w:color="auto" w:fill="auto"/>
          </w:tcPr>
          <w:p w:rsidR="00E75810" w:rsidRDefault="008D2EA4" w:rsidP="007E78B3">
            <w:pPr>
              <w:pStyle w:val="a9"/>
              <w:jc w:val="center"/>
            </w:pPr>
            <w:r>
              <w:t>36169,56</w:t>
            </w:r>
          </w:p>
        </w:tc>
        <w:tc>
          <w:tcPr>
            <w:tcW w:w="637" w:type="pct"/>
          </w:tcPr>
          <w:p w:rsidR="00E75810" w:rsidRPr="00250C18" w:rsidRDefault="008D2EA4" w:rsidP="00250C1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108,6</w:t>
            </w:r>
          </w:p>
        </w:tc>
      </w:tr>
      <w:tr w:rsidR="00CF0162" w:rsidRPr="00F16492" w:rsidTr="00CC0E2D">
        <w:tblPrEx>
          <w:tblLook w:val="04A0"/>
        </w:tblPrEx>
        <w:trPr>
          <w:trHeight w:val="255"/>
        </w:trPr>
        <w:tc>
          <w:tcPr>
            <w:tcW w:w="2810" w:type="pct"/>
            <w:shd w:val="clear" w:color="auto" w:fill="auto"/>
            <w:vAlign w:val="bottom"/>
            <w:hideMark/>
          </w:tcPr>
          <w:p w:rsidR="00CF0162" w:rsidRDefault="00CF0162" w:rsidP="00EF5823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5" w:type="pct"/>
            <w:shd w:val="clear" w:color="auto" w:fill="auto"/>
          </w:tcPr>
          <w:p w:rsidR="00CF0162" w:rsidRDefault="008D2EA4" w:rsidP="007E78B3">
            <w:pPr>
              <w:pStyle w:val="a9"/>
              <w:jc w:val="center"/>
            </w:pPr>
            <w:r>
              <w:t>0</w:t>
            </w:r>
          </w:p>
        </w:tc>
        <w:tc>
          <w:tcPr>
            <w:tcW w:w="849" w:type="pct"/>
            <w:shd w:val="clear" w:color="auto" w:fill="auto"/>
          </w:tcPr>
          <w:p w:rsidR="00CF0162" w:rsidRDefault="008D2EA4" w:rsidP="007E78B3">
            <w:pPr>
              <w:pStyle w:val="a9"/>
              <w:jc w:val="center"/>
            </w:pPr>
            <w:r>
              <w:t>0</w:t>
            </w:r>
          </w:p>
        </w:tc>
        <w:tc>
          <w:tcPr>
            <w:tcW w:w="637" w:type="pct"/>
          </w:tcPr>
          <w:p w:rsidR="00CF0162" w:rsidRDefault="008D2EA4" w:rsidP="00250C1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</w:t>
            </w:r>
          </w:p>
        </w:tc>
      </w:tr>
    </w:tbl>
    <w:p w:rsidR="007848EC" w:rsidRPr="00E70372" w:rsidRDefault="007848EC" w:rsidP="007848EC">
      <w:pPr>
        <w:ind w:firstLine="851"/>
        <w:jc w:val="both"/>
        <w:rPr>
          <w:sz w:val="28"/>
          <w:szCs w:val="28"/>
        </w:rPr>
      </w:pPr>
    </w:p>
    <w:p w:rsidR="00594303" w:rsidRDefault="007848EC" w:rsidP="001D0C62">
      <w:pPr>
        <w:spacing w:line="276" w:lineRule="auto"/>
        <w:ind w:firstLine="708"/>
        <w:jc w:val="both"/>
        <w:rPr>
          <w:sz w:val="28"/>
          <w:szCs w:val="28"/>
        </w:rPr>
      </w:pPr>
      <w:r w:rsidRPr="00734EA3">
        <w:rPr>
          <w:sz w:val="28"/>
          <w:szCs w:val="28"/>
        </w:rPr>
        <w:t xml:space="preserve">Расходы бюджета утверждены </w:t>
      </w:r>
      <w:r w:rsidR="00594303">
        <w:rPr>
          <w:sz w:val="28"/>
          <w:szCs w:val="28"/>
        </w:rPr>
        <w:t>на 20</w:t>
      </w:r>
      <w:r w:rsidR="00BC4767">
        <w:rPr>
          <w:sz w:val="28"/>
          <w:szCs w:val="28"/>
        </w:rPr>
        <w:t>2</w:t>
      </w:r>
      <w:r w:rsidR="008D2EA4">
        <w:rPr>
          <w:sz w:val="28"/>
          <w:szCs w:val="28"/>
        </w:rPr>
        <w:t>2</w:t>
      </w:r>
      <w:r w:rsidR="00594303">
        <w:rPr>
          <w:sz w:val="28"/>
          <w:szCs w:val="28"/>
        </w:rPr>
        <w:t xml:space="preserve"> год </w:t>
      </w:r>
      <w:r w:rsidRPr="00734EA3">
        <w:rPr>
          <w:sz w:val="28"/>
          <w:szCs w:val="28"/>
        </w:rPr>
        <w:t xml:space="preserve">в сумме </w:t>
      </w:r>
      <w:r w:rsidR="008D2EA4">
        <w:rPr>
          <w:sz w:val="28"/>
          <w:szCs w:val="28"/>
        </w:rPr>
        <w:t>8513065,61</w:t>
      </w:r>
      <w:r w:rsidRPr="00734EA3">
        <w:rPr>
          <w:sz w:val="28"/>
          <w:szCs w:val="28"/>
        </w:rPr>
        <w:t xml:space="preserve"> рублей</w:t>
      </w:r>
      <w:r w:rsidR="006E529D">
        <w:rPr>
          <w:sz w:val="28"/>
          <w:szCs w:val="28"/>
        </w:rPr>
        <w:t>,</w:t>
      </w:r>
      <w:r w:rsidR="00594303">
        <w:rPr>
          <w:sz w:val="28"/>
          <w:szCs w:val="28"/>
        </w:rPr>
        <w:t xml:space="preserve"> Исполнение на 01.</w:t>
      </w:r>
      <w:r w:rsidR="00C102B0">
        <w:rPr>
          <w:sz w:val="28"/>
          <w:szCs w:val="28"/>
        </w:rPr>
        <w:t>0</w:t>
      </w:r>
      <w:r w:rsidR="00245F19">
        <w:rPr>
          <w:sz w:val="28"/>
          <w:szCs w:val="28"/>
        </w:rPr>
        <w:t>7</w:t>
      </w:r>
      <w:r w:rsidR="00594303">
        <w:rPr>
          <w:sz w:val="28"/>
          <w:szCs w:val="28"/>
        </w:rPr>
        <w:t>.20</w:t>
      </w:r>
      <w:r w:rsidR="00BC4767">
        <w:rPr>
          <w:sz w:val="28"/>
          <w:szCs w:val="28"/>
        </w:rPr>
        <w:t>2</w:t>
      </w:r>
      <w:r w:rsidR="008D2EA4">
        <w:rPr>
          <w:sz w:val="28"/>
          <w:szCs w:val="28"/>
        </w:rPr>
        <w:t>2</w:t>
      </w:r>
      <w:r w:rsidR="00C102B0">
        <w:rPr>
          <w:sz w:val="28"/>
          <w:szCs w:val="28"/>
        </w:rPr>
        <w:t xml:space="preserve"> г.</w:t>
      </w:r>
      <w:r w:rsidR="00594303">
        <w:rPr>
          <w:sz w:val="28"/>
          <w:szCs w:val="28"/>
        </w:rPr>
        <w:t xml:space="preserve"> составляет</w:t>
      </w:r>
      <w:r w:rsidR="005D0AF6">
        <w:rPr>
          <w:sz w:val="28"/>
          <w:szCs w:val="28"/>
        </w:rPr>
        <w:t xml:space="preserve"> </w:t>
      </w:r>
      <w:r w:rsidR="00993705">
        <w:rPr>
          <w:sz w:val="28"/>
          <w:szCs w:val="28"/>
        </w:rPr>
        <w:t>3839567,65</w:t>
      </w:r>
      <w:r w:rsidR="006A3681">
        <w:rPr>
          <w:sz w:val="28"/>
          <w:szCs w:val="28"/>
        </w:rPr>
        <w:t xml:space="preserve"> </w:t>
      </w:r>
      <w:r w:rsidR="00734EA3" w:rsidRPr="00734EA3">
        <w:rPr>
          <w:sz w:val="28"/>
          <w:szCs w:val="28"/>
        </w:rPr>
        <w:t>рубл</w:t>
      </w:r>
      <w:r w:rsidR="00302A31">
        <w:rPr>
          <w:sz w:val="28"/>
          <w:szCs w:val="28"/>
        </w:rPr>
        <w:t>ей</w:t>
      </w:r>
      <w:r w:rsidRPr="00734EA3">
        <w:rPr>
          <w:sz w:val="28"/>
          <w:szCs w:val="28"/>
        </w:rPr>
        <w:t xml:space="preserve">, что составляет </w:t>
      </w:r>
      <w:r w:rsidR="00F0508F">
        <w:rPr>
          <w:sz w:val="28"/>
          <w:szCs w:val="28"/>
        </w:rPr>
        <w:t xml:space="preserve"> </w:t>
      </w:r>
      <w:r w:rsidR="00993705">
        <w:rPr>
          <w:sz w:val="28"/>
          <w:szCs w:val="28"/>
        </w:rPr>
        <w:t>45,10</w:t>
      </w:r>
      <w:r w:rsidR="00F0508F">
        <w:rPr>
          <w:sz w:val="28"/>
          <w:szCs w:val="28"/>
        </w:rPr>
        <w:t>%</w:t>
      </w:r>
      <w:r w:rsidR="006A3681">
        <w:rPr>
          <w:sz w:val="28"/>
          <w:szCs w:val="28"/>
        </w:rPr>
        <w:t xml:space="preserve"> </w:t>
      </w:r>
      <w:r w:rsidR="00594303">
        <w:rPr>
          <w:sz w:val="28"/>
          <w:szCs w:val="28"/>
        </w:rPr>
        <w:t>от назначений года,</w:t>
      </w:r>
      <w:r w:rsidR="0097338E">
        <w:rPr>
          <w:sz w:val="28"/>
          <w:szCs w:val="28"/>
        </w:rPr>
        <w:t xml:space="preserve"> </w:t>
      </w:r>
      <w:r w:rsidR="00594303">
        <w:rPr>
          <w:sz w:val="28"/>
          <w:szCs w:val="28"/>
        </w:rPr>
        <w:t xml:space="preserve"> </w:t>
      </w:r>
      <w:r w:rsidR="00993705">
        <w:rPr>
          <w:sz w:val="28"/>
          <w:szCs w:val="28"/>
        </w:rPr>
        <w:t>465,0</w:t>
      </w:r>
      <w:r w:rsidR="00594303">
        <w:rPr>
          <w:sz w:val="28"/>
          <w:szCs w:val="28"/>
        </w:rPr>
        <w:t>% к уровню 20</w:t>
      </w:r>
      <w:r w:rsidR="00F0508F">
        <w:rPr>
          <w:sz w:val="28"/>
          <w:szCs w:val="28"/>
        </w:rPr>
        <w:t>2</w:t>
      </w:r>
      <w:r w:rsidR="00993705">
        <w:rPr>
          <w:sz w:val="28"/>
          <w:szCs w:val="28"/>
        </w:rPr>
        <w:t>1</w:t>
      </w:r>
      <w:r w:rsidR="00594303">
        <w:rPr>
          <w:sz w:val="28"/>
          <w:szCs w:val="28"/>
        </w:rPr>
        <w:t xml:space="preserve"> года</w:t>
      </w:r>
      <w:r w:rsidRPr="00734EA3">
        <w:rPr>
          <w:sz w:val="28"/>
          <w:szCs w:val="28"/>
        </w:rPr>
        <w:t>.</w:t>
      </w:r>
    </w:p>
    <w:p w:rsidR="007848EC" w:rsidRPr="00E70372" w:rsidRDefault="007848EC" w:rsidP="007848EC">
      <w:pPr>
        <w:ind w:firstLine="851"/>
        <w:jc w:val="both"/>
        <w:rPr>
          <w:sz w:val="28"/>
          <w:szCs w:val="28"/>
        </w:rPr>
      </w:pPr>
      <w:r w:rsidRPr="00734EA3">
        <w:rPr>
          <w:sz w:val="28"/>
          <w:szCs w:val="28"/>
        </w:rPr>
        <w:t xml:space="preserve"> 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3"/>
        <w:gridCol w:w="1701"/>
        <w:gridCol w:w="1843"/>
        <w:gridCol w:w="1701"/>
      </w:tblGrid>
      <w:tr w:rsidR="00C102B0" w:rsidRPr="00E82A3C" w:rsidTr="00C102B0">
        <w:tc>
          <w:tcPr>
            <w:tcW w:w="4503" w:type="dxa"/>
          </w:tcPr>
          <w:p w:rsidR="00C102B0" w:rsidRPr="00734EA3" w:rsidRDefault="00C102B0" w:rsidP="00815649">
            <w:r w:rsidRPr="00734EA3">
              <w:t>Раздел</w:t>
            </w:r>
          </w:p>
        </w:tc>
        <w:tc>
          <w:tcPr>
            <w:tcW w:w="1701" w:type="dxa"/>
          </w:tcPr>
          <w:p w:rsidR="00C102B0" w:rsidRPr="00992EE2" w:rsidRDefault="00C102B0" w:rsidP="00993705">
            <w:pPr>
              <w:jc w:val="both"/>
              <w:rPr>
                <w:sz w:val="20"/>
                <w:szCs w:val="20"/>
              </w:rPr>
            </w:pPr>
            <w:r w:rsidRPr="00992EE2">
              <w:rPr>
                <w:sz w:val="20"/>
                <w:szCs w:val="20"/>
              </w:rPr>
              <w:t>Предусмотрено в бюджете на 20</w:t>
            </w:r>
            <w:r w:rsidR="007B24A3">
              <w:rPr>
                <w:sz w:val="20"/>
                <w:szCs w:val="20"/>
              </w:rPr>
              <w:t>2</w:t>
            </w:r>
            <w:r w:rsidR="00993705">
              <w:rPr>
                <w:sz w:val="20"/>
                <w:szCs w:val="20"/>
              </w:rPr>
              <w:t>2</w:t>
            </w:r>
            <w:r w:rsidRPr="00992EE2">
              <w:rPr>
                <w:sz w:val="20"/>
                <w:szCs w:val="20"/>
              </w:rPr>
              <w:t xml:space="preserve"> год, в рублях</w:t>
            </w:r>
          </w:p>
        </w:tc>
        <w:tc>
          <w:tcPr>
            <w:tcW w:w="1843" w:type="dxa"/>
          </w:tcPr>
          <w:p w:rsidR="00C102B0" w:rsidRPr="00992EE2" w:rsidRDefault="00C102B0" w:rsidP="00993705">
            <w:pPr>
              <w:jc w:val="both"/>
              <w:rPr>
                <w:sz w:val="20"/>
                <w:szCs w:val="20"/>
              </w:rPr>
            </w:pPr>
            <w:r w:rsidRPr="00992EE2">
              <w:rPr>
                <w:sz w:val="20"/>
                <w:szCs w:val="20"/>
              </w:rPr>
              <w:t>Кассовое расходы за</w:t>
            </w:r>
            <w:r>
              <w:rPr>
                <w:sz w:val="20"/>
                <w:szCs w:val="20"/>
              </w:rPr>
              <w:t xml:space="preserve"> </w:t>
            </w:r>
            <w:r w:rsidR="001B4F5E">
              <w:rPr>
                <w:sz w:val="20"/>
                <w:szCs w:val="20"/>
              </w:rPr>
              <w:t xml:space="preserve">1 полугодие </w:t>
            </w:r>
            <w:r w:rsidRPr="00992EE2">
              <w:rPr>
                <w:sz w:val="20"/>
                <w:szCs w:val="20"/>
              </w:rPr>
              <w:t>20</w:t>
            </w:r>
            <w:r w:rsidR="007B24A3">
              <w:rPr>
                <w:sz w:val="20"/>
                <w:szCs w:val="20"/>
              </w:rPr>
              <w:t>2</w:t>
            </w:r>
            <w:r w:rsidR="00993705">
              <w:rPr>
                <w:sz w:val="20"/>
                <w:szCs w:val="20"/>
              </w:rPr>
              <w:t xml:space="preserve">2 </w:t>
            </w:r>
            <w:r w:rsidRPr="00992EE2">
              <w:rPr>
                <w:sz w:val="20"/>
                <w:szCs w:val="20"/>
              </w:rPr>
              <w:t>год, в рублях</w:t>
            </w:r>
          </w:p>
        </w:tc>
        <w:tc>
          <w:tcPr>
            <w:tcW w:w="1701" w:type="dxa"/>
          </w:tcPr>
          <w:p w:rsidR="00C102B0" w:rsidRPr="00992EE2" w:rsidRDefault="00C102B0" w:rsidP="006E54CF">
            <w:pPr>
              <w:jc w:val="both"/>
              <w:rPr>
                <w:sz w:val="20"/>
                <w:szCs w:val="20"/>
              </w:rPr>
            </w:pPr>
            <w:r w:rsidRPr="00992EE2">
              <w:rPr>
                <w:sz w:val="20"/>
                <w:szCs w:val="20"/>
              </w:rPr>
              <w:t>% исполнения</w:t>
            </w:r>
            <w:r>
              <w:rPr>
                <w:sz w:val="20"/>
                <w:szCs w:val="20"/>
              </w:rPr>
              <w:t xml:space="preserve"> к году</w:t>
            </w:r>
          </w:p>
        </w:tc>
      </w:tr>
      <w:tr w:rsidR="00C102B0" w:rsidRPr="00157650" w:rsidTr="00C102B0">
        <w:tc>
          <w:tcPr>
            <w:tcW w:w="4503" w:type="dxa"/>
          </w:tcPr>
          <w:p w:rsidR="00C102B0" w:rsidRPr="00734EA3" w:rsidRDefault="00C102B0" w:rsidP="00815649">
            <w:r w:rsidRPr="00734EA3">
              <w:t>0100 «Общегосударственные расходы»</w:t>
            </w:r>
          </w:p>
        </w:tc>
        <w:tc>
          <w:tcPr>
            <w:tcW w:w="1701" w:type="dxa"/>
          </w:tcPr>
          <w:p w:rsidR="00C102B0" w:rsidRPr="0097338E" w:rsidRDefault="00993705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1276500,93</w:t>
            </w:r>
          </w:p>
        </w:tc>
        <w:tc>
          <w:tcPr>
            <w:tcW w:w="1843" w:type="dxa"/>
          </w:tcPr>
          <w:p w:rsidR="00C102B0" w:rsidRPr="0097338E" w:rsidRDefault="00993705" w:rsidP="00332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498416,89</w:t>
            </w:r>
          </w:p>
        </w:tc>
        <w:tc>
          <w:tcPr>
            <w:tcW w:w="1701" w:type="dxa"/>
          </w:tcPr>
          <w:p w:rsidR="00C102B0" w:rsidRPr="0097338E" w:rsidRDefault="00993705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39,05</w:t>
            </w:r>
          </w:p>
        </w:tc>
      </w:tr>
      <w:tr w:rsidR="00C102B0" w:rsidRPr="00157650" w:rsidTr="00C102B0">
        <w:tc>
          <w:tcPr>
            <w:tcW w:w="4503" w:type="dxa"/>
          </w:tcPr>
          <w:p w:rsidR="00C102B0" w:rsidRPr="00734EA3" w:rsidRDefault="00C102B0" w:rsidP="0097338E">
            <w:r w:rsidRPr="00734EA3">
              <w:t>0</w:t>
            </w:r>
            <w:r>
              <w:t>2</w:t>
            </w:r>
            <w:r w:rsidRPr="00734EA3">
              <w:t>00 «Национальная</w:t>
            </w:r>
            <w:r>
              <w:t xml:space="preserve"> оборона</w:t>
            </w:r>
            <w:r w:rsidRPr="00734EA3">
              <w:t>»</w:t>
            </w:r>
          </w:p>
        </w:tc>
        <w:tc>
          <w:tcPr>
            <w:tcW w:w="1701" w:type="dxa"/>
          </w:tcPr>
          <w:p w:rsidR="00C102B0" w:rsidRPr="0097338E" w:rsidRDefault="00993705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99700,00</w:t>
            </w:r>
          </w:p>
        </w:tc>
        <w:tc>
          <w:tcPr>
            <w:tcW w:w="1843" w:type="dxa"/>
          </w:tcPr>
          <w:p w:rsidR="00C102B0" w:rsidRPr="0097338E" w:rsidRDefault="00993705" w:rsidP="00F31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36169,56</w:t>
            </w:r>
          </w:p>
        </w:tc>
        <w:tc>
          <w:tcPr>
            <w:tcW w:w="1701" w:type="dxa"/>
          </w:tcPr>
          <w:p w:rsidR="00C102B0" w:rsidRPr="0097338E" w:rsidRDefault="00993705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36,28</w:t>
            </w:r>
          </w:p>
        </w:tc>
      </w:tr>
      <w:tr w:rsidR="00C102B0" w:rsidRPr="00157650" w:rsidTr="00C102B0">
        <w:tc>
          <w:tcPr>
            <w:tcW w:w="4503" w:type="dxa"/>
          </w:tcPr>
          <w:p w:rsidR="00C102B0" w:rsidRPr="00734EA3" w:rsidRDefault="00C102B0" w:rsidP="00815649">
            <w:r w:rsidRPr="00734EA3">
              <w:t>0300 «Национальная безопасность и правоохранительная деятельность»</w:t>
            </w:r>
          </w:p>
        </w:tc>
        <w:tc>
          <w:tcPr>
            <w:tcW w:w="1701" w:type="dxa"/>
          </w:tcPr>
          <w:p w:rsidR="00C102B0" w:rsidRPr="0097338E" w:rsidRDefault="000E62A9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C102B0" w:rsidRPr="0097338E" w:rsidRDefault="000E62A9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C102B0" w:rsidRPr="0097338E" w:rsidRDefault="000E62A9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102B0" w:rsidRPr="00157650" w:rsidTr="00CA56A0">
        <w:trPr>
          <w:trHeight w:val="383"/>
        </w:trPr>
        <w:tc>
          <w:tcPr>
            <w:tcW w:w="4503" w:type="dxa"/>
          </w:tcPr>
          <w:p w:rsidR="00C102B0" w:rsidRPr="00734EA3" w:rsidRDefault="00C102B0" w:rsidP="00815649">
            <w:r w:rsidRPr="00734EA3">
              <w:t>0400 «Национальная экономика»</w:t>
            </w:r>
          </w:p>
        </w:tc>
        <w:tc>
          <w:tcPr>
            <w:tcW w:w="1701" w:type="dxa"/>
          </w:tcPr>
          <w:p w:rsidR="00C102B0" w:rsidRPr="0097338E" w:rsidRDefault="000E62A9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4065900,00</w:t>
            </w:r>
          </w:p>
        </w:tc>
        <w:tc>
          <w:tcPr>
            <w:tcW w:w="1843" w:type="dxa"/>
          </w:tcPr>
          <w:p w:rsidR="00C102B0" w:rsidRPr="0097338E" w:rsidRDefault="000E62A9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240981,20</w:t>
            </w:r>
          </w:p>
        </w:tc>
        <w:tc>
          <w:tcPr>
            <w:tcW w:w="1701" w:type="dxa"/>
          </w:tcPr>
          <w:p w:rsidR="00C102B0" w:rsidRPr="0097338E" w:rsidRDefault="000E62A9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5,93</w:t>
            </w:r>
          </w:p>
        </w:tc>
      </w:tr>
      <w:tr w:rsidR="00C102B0" w:rsidRPr="00157650" w:rsidTr="00C102B0">
        <w:tc>
          <w:tcPr>
            <w:tcW w:w="4503" w:type="dxa"/>
          </w:tcPr>
          <w:p w:rsidR="00C102B0" w:rsidRPr="00734EA3" w:rsidRDefault="00C102B0" w:rsidP="00815649">
            <w:r w:rsidRPr="00734EA3">
              <w:t>0500 «Жилищно-коммунальное хозяйство»</w:t>
            </w:r>
          </w:p>
        </w:tc>
        <w:tc>
          <w:tcPr>
            <w:tcW w:w="1701" w:type="dxa"/>
          </w:tcPr>
          <w:p w:rsidR="00C102B0" w:rsidRPr="0097338E" w:rsidRDefault="000E62A9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3064964,68</w:t>
            </w:r>
          </w:p>
        </w:tc>
        <w:tc>
          <w:tcPr>
            <w:tcW w:w="1843" w:type="dxa"/>
          </w:tcPr>
          <w:p w:rsidR="00C102B0" w:rsidRPr="0097338E" w:rsidRDefault="000E62A9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3058000,00</w:t>
            </w:r>
          </w:p>
        </w:tc>
        <w:tc>
          <w:tcPr>
            <w:tcW w:w="1701" w:type="dxa"/>
          </w:tcPr>
          <w:p w:rsidR="00C102B0" w:rsidRPr="0097338E" w:rsidRDefault="000E62A9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99,77</w:t>
            </w:r>
          </w:p>
        </w:tc>
      </w:tr>
      <w:tr w:rsidR="00C102B0" w:rsidRPr="00157650" w:rsidTr="00C102B0">
        <w:tc>
          <w:tcPr>
            <w:tcW w:w="4503" w:type="dxa"/>
          </w:tcPr>
          <w:p w:rsidR="00C102B0" w:rsidRPr="00734EA3" w:rsidRDefault="000E62A9" w:rsidP="000E62A9">
            <w:r>
              <w:t>0700</w:t>
            </w:r>
            <w:r w:rsidR="00C102B0" w:rsidRPr="00734EA3">
              <w:t xml:space="preserve"> «</w:t>
            </w:r>
            <w:r>
              <w:t>Образование</w:t>
            </w:r>
            <w:r w:rsidR="00C102B0" w:rsidRPr="00734EA3">
              <w:t>»</w:t>
            </w:r>
          </w:p>
        </w:tc>
        <w:tc>
          <w:tcPr>
            <w:tcW w:w="1701" w:type="dxa"/>
          </w:tcPr>
          <w:p w:rsidR="00C102B0" w:rsidRPr="0097338E" w:rsidRDefault="000E62A9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6000,00</w:t>
            </w:r>
          </w:p>
        </w:tc>
        <w:tc>
          <w:tcPr>
            <w:tcW w:w="1843" w:type="dxa"/>
          </w:tcPr>
          <w:p w:rsidR="00C102B0" w:rsidRPr="0097338E" w:rsidRDefault="000E62A9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6000,00</w:t>
            </w:r>
          </w:p>
        </w:tc>
        <w:tc>
          <w:tcPr>
            <w:tcW w:w="1701" w:type="dxa"/>
          </w:tcPr>
          <w:p w:rsidR="00C102B0" w:rsidRPr="0097338E" w:rsidRDefault="000E62A9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102B0" w:rsidRPr="00157650" w:rsidTr="00C102B0">
        <w:tc>
          <w:tcPr>
            <w:tcW w:w="4503" w:type="dxa"/>
          </w:tcPr>
          <w:p w:rsidR="00C102B0" w:rsidRPr="00734EA3" w:rsidRDefault="00C102B0" w:rsidP="00815649">
            <w:r>
              <w:t>1400 «Межбюджетные трансферты»</w:t>
            </w:r>
          </w:p>
        </w:tc>
        <w:tc>
          <w:tcPr>
            <w:tcW w:w="1701" w:type="dxa"/>
          </w:tcPr>
          <w:p w:rsidR="00C102B0" w:rsidRPr="0097338E" w:rsidRDefault="000E62A9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C102B0" w:rsidRPr="0097338E" w:rsidRDefault="000E62A9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C102B0" w:rsidRPr="0097338E" w:rsidRDefault="000E62A9" w:rsidP="00C10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102B0" w:rsidRPr="00E70372" w:rsidTr="00C102B0">
        <w:tc>
          <w:tcPr>
            <w:tcW w:w="4503" w:type="dxa"/>
          </w:tcPr>
          <w:p w:rsidR="00C102B0" w:rsidRPr="00734EA3" w:rsidRDefault="00C102B0" w:rsidP="00815649">
            <w:r w:rsidRPr="00734EA3">
              <w:t>итого</w:t>
            </w:r>
          </w:p>
        </w:tc>
        <w:tc>
          <w:tcPr>
            <w:tcW w:w="1701" w:type="dxa"/>
          </w:tcPr>
          <w:p w:rsidR="00C102B0" w:rsidRPr="0097338E" w:rsidRDefault="000E62A9" w:rsidP="005D0A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8513065,61</w:t>
            </w:r>
          </w:p>
        </w:tc>
        <w:tc>
          <w:tcPr>
            <w:tcW w:w="1843" w:type="dxa"/>
          </w:tcPr>
          <w:p w:rsidR="00C102B0" w:rsidRPr="0097338E" w:rsidRDefault="000E62A9" w:rsidP="00C102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3839567,65</w:t>
            </w:r>
          </w:p>
        </w:tc>
        <w:tc>
          <w:tcPr>
            <w:tcW w:w="1701" w:type="dxa"/>
          </w:tcPr>
          <w:p w:rsidR="003434B5" w:rsidRPr="0097338E" w:rsidRDefault="000E62A9" w:rsidP="00F31E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45,10</w:t>
            </w:r>
          </w:p>
        </w:tc>
      </w:tr>
    </w:tbl>
    <w:p w:rsidR="000E62A9" w:rsidRDefault="005A6E4C" w:rsidP="000E62A9">
      <w:pPr>
        <w:pStyle w:val="a3"/>
        <w:spacing w:line="276" w:lineRule="auto"/>
        <w:jc w:val="both"/>
        <w:rPr>
          <w:szCs w:val="28"/>
        </w:rPr>
      </w:pPr>
      <w:r>
        <w:rPr>
          <w:szCs w:val="28"/>
        </w:rPr>
        <w:t xml:space="preserve">      </w:t>
      </w:r>
    </w:p>
    <w:p w:rsidR="000E62A9" w:rsidRDefault="00710368" w:rsidP="000E62A9">
      <w:pPr>
        <w:pStyle w:val="a3"/>
        <w:spacing w:line="276" w:lineRule="auto"/>
        <w:ind w:firstLine="1248"/>
        <w:jc w:val="both"/>
        <w:rPr>
          <w:color w:val="000000"/>
          <w:szCs w:val="28"/>
        </w:rPr>
      </w:pPr>
      <w:r w:rsidRPr="000E2E91">
        <w:rPr>
          <w:szCs w:val="28"/>
        </w:rPr>
        <w:t>Приоритетным направлением расходования бюджетных сре</w:t>
      </w:r>
      <w:r w:rsidR="00173A37" w:rsidRPr="000E2E91">
        <w:rPr>
          <w:szCs w:val="28"/>
        </w:rPr>
        <w:t xml:space="preserve">дств является </w:t>
      </w:r>
      <w:r w:rsidR="000E62A9">
        <w:rPr>
          <w:szCs w:val="28"/>
        </w:rPr>
        <w:t xml:space="preserve">жилищно-коммунальное хозяйство «Мероприятия </w:t>
      </w:r>
      <w:r w:rsidR="000E62A9" w:rsidRPr="000E62A9">
        <w:rPr>
          <w:szCs w:val="28"/>
        </w:rPr>
        <w:t>в рамках предоставляемых  субсидий бюджетам</w:t>
      </w:r>
      <w:r w:rsidR="000E62A9">
        <w:rPr>
          <w:szCs w:val="28"/>
        </w:rPr>
        <w:t xml:space="preserve"> </w:t>
      </w:r>
      <w:r w:rsidR="000E62A9" w:rsidRPr="000E62A9">
        <w:rPr>
          <w:szCs w:val="28"/>
        </w:rPr>
        <w:t>сельских поселений области на ремонт и развитие водопроводной сети (3 тыс. на человека)</w:t>
      </w:r>
      <w:r w:rsidR="000E62A9">
        <w:rPr>
          <w:szCs w:val="28"/>
        </w:rPr>
        <w:t>»</w:t>
      </w:r>
      <w:r w:rsidR="001F7330">
        <w:rPr>
          <w:szCs w:val="28"/>
        </w:rPr>
        <w:t>,</w:t>
      </w:r>
      <w:r w:rsidR="00173A37" w:rsidRPr="000E2E91">
        <w:rPr>
          <w:szCs w:val="28"/>
        </w:rPr>
        <w:t xml:space="preserve"> </w:t>
      </w:r>
      <w:r w:rsidRPr="000E2E91">
        <w:rPr>
          <w:szCs w:val="28"/>
        </w:rPr>
        <w:t xml:space="preserve">на которую направлено </w:t>
      </w:r>
      <w:r w:rsidR="000E62A9">
        <w:rPr>
          <w:szCs w:val="28"/>
        </w:rPr>
        <w:t>3058000,00</w:t>
      </w:r>
      <w:r w:rsidRPr="000E2E91">
        <w:rPr>
          <w:szCs w:val="28"/>
        </w:rPr>
        <w:t xml:space="preserve"> рублей, что составляет</w:t>
      </w:r>
      <w:r w:rsidR="00F31E15">
        <w:rPr>
          <w:szCs w:val="28"/>
        </w:rPr>
        <w:t xml:space="preserve"> </w:t>
      </w:r>
      <w:r w:rsidR="000E62A9">
        <w:rPr>
          <w:szCs w:val="28"/>
        </w:rPr>
        <w:t>79,6</w:t>
      </w:r>
      <w:r w:rsidRPr="000E2E91">
        <w:rPr>
          <w:szCs w:val="28"/>
        </w:rPr>
        <w:t xml:space="preserve"> </w:t>
      </w:r>
      <w:r w:rsidR="00DD3719">
        <w:rPr>
          <w:szCs w:val="28"/>
        </w:rPr>
        <w:t xml:space="preserve"> </w:t>
      </w:r>
      <w:r w:rsidRPr="000E2E91">
        <w:rPr>
          <w:szCs w:val="28"/>
        </w:rPr>
        <w:t>%</w:t>
      </w:r>
      <w:r w:rsidR="00D566BD" w:rsidRPr="000E2E91">
        <w:rPr>
          <w:szCs w:val="28"/>
        </w:rPr>
        <w:t xml:space="preserve"> от</w:t>
      </w:r>
      <w:r w:rsidRPr="000E2E91">
        <w:rPr>
          <w:szCs w:val="28"/>
        </w:rPr>
        <w:t xml:space="preserve"> расходов  бюджета за</w:t>
      </w:r>
      <w:r w:rsidR="00D566BD" w:rsidRPr="000E2E91">
        <w:rPr>
          <w:szCs w:val="28"/>
        </w:rPr>
        <w:t xml:space="preserve"> </w:t>
      </w:r>
      <w:r w:rsidRPr="000E2E91">
        <w:rPr>
          <w:szCs w:val="28"/>
        </w:rPr>
        <w:t>20</w:t>
      </w:r>
      <w:r w:rsidR="00F31E15">
        <w:rPr>
          <w:szCs w:val="28"/>
        </w:rPr>
        <w:t>2</w:t>
      </w:r>
      <w:r w:rsidR="000E62A9">
        <w:rPr>
          <w:szCs w:val="28"/>
        </w:rPr>
        <w:t>2</w:t>
      </w:r>
      <w:r w:rsidRPr="000E2E91">
        <w:rPr>
          <w:szCs w:val="28"/>
        </w:rPr>
        <w:t xml:space="preserve"> год.</w:t>
      </w:r>
      <w:r w:rsidR="005E2EAA" w:rsidRPr="005E2EAA">
        <w:rPr>
          <w:color w:val="000000"/>
          <w:szCs w:val="28"/>
        </w:rPr>
        <w:t xml:space="preserve"> </w:t>
      </w:r>
    </w:p>
    <w:p w:rsidR="000E62A9" w:rsidRDefault="00710368" w:rsidP="000E62A9">
      <w:pPr>
        <w:pStyle w:val="a3"/>
        <w:spacing w:line="276" w:lineRule="auto"/>
        <w:ind w:firstLine="1248"/>
        <w:jc w:val="both"/>
        <w:rPr>
          <w:szCs w:val="28"/>
        </w:rPr>
      </w:pPr>
      <w:r>
        <w:rPr>
          <w:szCs w:val="28"/>
        </w:rPr>
        <w:t xml:space="preserve">В ходе исполнения бюджета в первоочередном порядке осуществлялось выделение средств на обеспечение текущих выплат по заработной плате и начислениям работникам </w:t>
      </w:r>
      <w:r w:rsidR="00C03458">
        <w:rPr>
          <w:szCs w:val="28"/>
        </w:rPr>
        <w:t>муниципальных учреждений</w:t>
      </w:r>
      <w:r>
        <w:rPr>
          <w:szCs w:val="28"/>
        </w:rPr>
        <w:t xml:space="preserve"> и оплату потребленных тепло энергоресурсов.</w:t>
      </w:r>
    </w:p>
    <w:p w:rsidR="000E62A9" w:rsidRDefault="00710368" w:rsidP="000E62A9">
      <w:pPr>
        <w:pStyle w:val="a3"/>
        <w:spacing w:line="276" w:lineRule="auto"/>
        <w:ind w:firstLine="1248"/>
        <w:jc w:val="both"/>
        <w:rPr>
          <w:szCs w:val="28"/>
        </w:rPr>
      </w:pPr>
      <w:r w:rsidRPr="00577589">
        <w:rPr>
          <w:szCs w:val="28"/>
        </w:rPr>
        <w:lastRenderedPageBreak/>
        <w:t xml:space="preserve">На выплату заработной платы с начислениями по </w:t>
      </w:r>
      <w:r w:rsidR="00945071">
        <w:rPr>
          <w:szCs w:val="28"/>
        </w:rPr>
        <w:t>муниципальн</w:t>
      </w:r>
      <w:r w:rsidR="001F7330">
        <w:rPr>
          <w:szCs w:val="28"/>
        </w:rPr>
        <w:t>о</w:t>
      </w:r>
      <w:r w:rsidR="00945071">
        <w:rPr>
          <w:szCs w:val="28"/>
        </w:rPr>
        <w:t>м</w:t>
      </w:r>
      <w:r w:rsidR="001F7330">
        <w:rPr>
          <w:szCs w:val="28"/>
        </w:rPr>
        <w:t>у</w:t>
      </w:r>
      <w:r w:rsidR="00945071">
        <w:rPr>
          <w:szCs w:val="28"/>
        </w:rPr>
        <w:t xml:space="preserve"> учреждени</w:t>
      </w:r>
      <w:r w:rsidR="001F7330">
        <w:rPr>
          <w:szCs w:val="28"/>
        </w:rPr>
        <w:t>ю</w:t>
      </w:r>
      <w:r w:rsidRPr="00577589">
        <w:rPr>
          <w:szCs w:val="28"/>
        </w:rPr>
        <w:t xml:space="preserve"> направлено </w:t>
      </w:r>
      <w:r w:rsidR="000E62A9">
        <w:rPr>
          <w:szCs w:val="28"/>
        </w:rPr>
        <w:t>441047,71</w:t>
      </w:r>
      <w:r w:rsidR="00330733">
        <w:rPr>
          <w:szCs w:val="28"/>
        </w:rPr>
        <w:t xml:space="preserve"> </w:t>
      </w:r>
      <w:r w:rsidRPr="00577589">
        <w:rPr>
          <w:szCs w:val="28"/>
        </w:rPr>
        <w:t xml:space="preserve">рублей, </w:t>
      </w:r>
      <w:r w:rsidR="005E2EAA">
        <w:rPr>
          <w:color w:val="000000"/>
          <w:szCs w:val="28"/>
        </w:rPr>
        <w:t>что по сравнению с показателями 20</w:t>
      </w:r>
      <w:r w:rsidR="005D0AF6">
        <w:rPr>
          <w:color w:val="000000"/>
          <w:szCs w:val="28"/>
        </w:rPr>
        <w:t>2</w:t>
      </w:r>
      <w:r w:rsidR="000E62A9">
        <w:rPr>
          <w:color w:val="000000"/>
          <w:szCs w:val="28"/>
        </w:rPr>
        <w:t>1</w:t>
      </w:r>
      <w:r w:rsidR="00CE639E">
        <w:rPr>
          <w:color w:val="000000"/>
          <w:szCs w:val="28"/>
        </w:rPr>
        <w:t xml:space="preserve"> </w:t>
      </w:r>
      <w:r w:rsidR="005E2EAA">
        <w:rPr>
          <w:color w:val="000000"/>
          <w:szCs w:val="28"/>
        </w:rPr>
        <w:t>г</w:t>
      </w:r>
      <w:r w:rsidR="009A247B">
        <w:rPr>
          <w:color w:val="000000"/>
          <w:szCs w:val="28"/>
        </w:rPr>
        <w:t>.</w:t>
      </w:r>
      <w:r w:rsidR="005E2EAA">
        <w:rPr>
          <w:color w:val="000000"/>
          <w:szCs w:val="28"/>
        </w:rPr>
        <w:t xml:space="preserve"> составило </w:t>
      </w:r>
      <w:r w:rsidR="000E62A9">
        <w:rPr>
          <w:color w:val="000000"/>
          <w:szCs w:val="28"/>
        </w:rPr>
        <w:t>69,8</w:t>
      </w:r>
      <w:r w:rsidR="00D30CBF">
        <w:rPr>
          <w:color w:val="000000"/>
          <w:szCs w:val="28"/>
        </w:rPr>
        <w:t xml:space="preserve"> </w:t>
      </w:r>
      <w:r w:rsidR="00536F4A">
        <w:rPr>
          <w:color w:val="000000"/>
          <w:szCs w:val="28"/>
        </w:rPr>
        <w:t>%.</w:t>
      </w:r>
    </w:p>
    <w:p w:rsidR="005E2EAA" w:rsidRPr="000E62A9" w:rsidRDefault="00710368" w:rsidP="000E62A9">
      <w:pPr>
        <w:pStyle w:val="a3"/>
        <w:spacing w:line="276" w:lineRule="auto"/>
        <w:ind w:firstLine="1248"/>
        <w:jc w:val="both"/>
        <w:rPr>
          <w:szCs w:val="28"/>
        </w:rPr>
      </w:pPr>
      <w:r w:rsidRPr="00577589">
        <w:rPr>
          <w:szCs w:val="28"/>
        </w:rPr>
        <w:t xml:space="preserve">Расходы на оплату коммунальных услуг по </w:t>
      </w:r>
      <w:r w:rsidR="00945071">
        <w:rPr>
          <w:szCs w:val="28"/>
        </w:rPr>
        <w:t>муниципальн</w:t>
      </w:r>
      <w:r w:rsidR="00CC0E2D">
        <w:rPr>
          <w:szCs w:val="28"/>
        </w:rPr>
        <w:t>о</w:t>
      </w:r>
      <w:r w:rsidR="00945071">
        <w:rPr>
          <w:szCs w:val="28"/>
        </w:rPr>
        <w:t>м</w:t>
      </w:r>
      <w:r w:rsidR="00CC0E2D">
        <w:rPr>
          <w:szCs w:val="28"/>
        </w:rPr>
        <w:t>у</w:t>
      </w:r>
      <w:r w:rsidR="00945071">
        <w:rPr>
          <w:szCs w:val="28"/>
        </w:rPr>
        <w:t xml:space="preserve"> </w:t>
      </w:r>
      <w:r w:rsidRPr="00577589">
        <w:rPr>
          <w:szCs w:val="28"/>
        </w:rPr>
        <w:t>учреждени</w:t>
      </w:r>
      <w:r w:rsidR="00CC0E2D">
        <w:rPr>
          <w:szCs w:val="28"/>
        </w:rPr>
        <w:t>ю</w:t>
      </w:r>
      <w:r w:rsidRPr="00577589">
        <w:rPr>
          <w:szCs w:val="28"/>
        </w:rPr>
        <w:t xml:space="preserve"> составил</w:t>
      </w:r>
      <w:r w:rsidR="00CC0E2D">
        <w:rPr>
          <w:szCs w:val="28"/>
        </w:rPr>
        <w:t>и</w:t>
      </w:r>
      <w:r w:rsidR="00945071">
        <w:rPr>
          <w:szCs w:val="28"/>
        </w:rPr>
        <w:t xml:space="preserve"> </w:t>
      </w:r>
      <w:r w:rsidR="000E62A9">
        <w:rPr>
          <w:szCs w:val="28"/>
        </w:rPr>
        <w:t>33151,12</w:t>
      </w:r>
      <w:r w:rsidR="00CE639E">
        <w:rPr>
          <w:szCs w:val="28"/>
        </w:rPr>
        <w:t xml:space="preserve"> </w:t>
      </w:r>
      <w:r w:rsidRPr="00577589">
        <w:rPr>
          <w:szCs w:val="28"/>
        </w:rPr>
        <w:t>рублей</w:t>
      </w:r>
      <w:r w:rsidR="005E2EAA">
        <w:rPr>
          <w:szCs w:val="28"/>
        </w:rPr>
        <w:t xml:space="preserve">, </w:t>
      </w:r>
      <w:r w:rsidR="005E2EAA">
        <w:rPr>
          <w:color w:val="000000"/>
          <w:szCs w:val="28"/>
        </w:rPr>
        <w:t>что по сравнению с показателями 20</w:t>
      </w:r>
      <w:r w:rsidR="005D0AF6">
        <w:rPr>
          <w:color w:val="000000"/>
          <w:szCs w:val="28"/>
        </w:rPr>
        <w:t>2</w:t>
      </w:r>
      <w:r w:rsidR="000E62A9">
        <w:rPr>
          <w:color w:val="000000"/>
          <w:szCs w:val="28"/>
        </w:rPr>
        <w:t>1</w:t>
      </w:r>
      <w:r w:rsidR="005E2EAA">
        <w:rPr>
          <w:color w:val="000000"/>
          <w:szCs w:val="28"/>
        </w:rPr>
        <w:t>г</w:t>
      </w:r>
      <w:r w:rsidR="00090AF4">
        <w:rPr>
          <w:color w:val="000000"/>
          <w:szCs w:val="28"/>
        </w:rPr>
        <w:t>.</w:t>
      </w:r>
      <w:r w:rsidR="005E2EAA">
        <w:rPr>
          <w:color w:val="000000"/>
          <w:szCs w:val="28"/>
        </w:rPr>
        <w:t xml:space="preserve"> составило </w:t>
      </w:r>
      <w:r w:rsidR="000E62A9">
        <w:rPr>
          <w:color w:val="000000"/>
          <w:szCs w:val="28"/>
        </w:rPr>
        <w:t>123,3</w:t>
      </w:r>
      <w:r w:rsidR="000229E6">
        <w:rPr>
          <w:color w:val="000000"/>
          <w:szCs w:val="28"/>
        </w:rPr>
        <w:t xml:space="preserve"> </w:t>
      </w:r>
      <w:r w:rsidR="00DD3719">
        <w:rPr>
          <w:color w:val="000000"/>
          <w:szCs w:val="28"/>
        </w:rPr>
        <w:t>%</w:t>
      </w:r>
      <w:r w:rsidR="005E2EAA">
        <w:rPr>
          <w:color w:val="000000"/>
          <w:szCs w:val="28"/>
        </w:rPr>
        <w:t xml:space="preserve">. </w:t>
      </w:r>
    </w:p>
    <w:sectPr w:rsidR="005E2EAA" w:rsidRPr="000E62A9" w:rsidSect="0035459C">
      <w:pgSz w:w="11906" w:h="16838"/>
      <w:pgMar w:top="142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56D" w:rsidRDefault="002E156D" w:rsidP="00A87268">
      <w:r>
        <w:separator/>
      </w:r>
    </w:p>
  </w:endnote>
  <w:endnote w:type="continuationSeparator" w:id="0">
    <w:p w:rsidR="002E156D" w:rsidRDefault="002E156D" w:rsidP="00A87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56D" w:rsidRDefault="002E156D" w:rsidP="00A87268">
      <w:r>
        <w:separator/>
      </w:r>
    </w:p>
  </w:footnote>
  <w:footnote w:type="continuationSeparator" w:id="0">
    <w:p w:rsidR="002E156D" w:rsidRDefault="002E156D" w:rsidP="00A872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77882"/>
    <w:multiLevelType w:val="hybridMultilevel"/>
    <w:tmpl w:val="BF0E2F6A"/>
    <w:lvl w:ilvl="0" w:tplc="AFCCDA6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268"/>
    <w:rsid w:val="00012394"/>
    <w:rsid w:val="00012F0E"/>
    <w:rsid w:val="00020F31"/>
    <w:rsid w:val="000229E6"/>
    <w:rsid w:val="00022C39"/>
    <w:rsid w:val="000272B1"/>
    <w:rsid w:val="00027572"/>
    <w:rsid w:val="000402BB"/>
    <w:rsid w:val="00044214"/>
    <w:rsid w:val="0005110D"/>
    <w:rsid w:val="000571E6"/>
    <w:rsid w:val="000579B7"/>
    <w:rsid w:val="000711E3"/>
    <w:rsid w:val="00073C4D"/>
    <w:rsid w:val="000818C7"/>
    <w:rsid w:val="000838B4"/>
    <w:rsid w:val="00084C38"/>
    <w:rsid w:val="000855B4"/>
    <w:rsid w:val="00090AF4"/>
    <w:rsid w:val="00091E56"/>
    <w:rsid w:val="00093E47"/>
    <w:rsid w:val="000B146D"/>
    <w:rsid w:val="000C36CF"/>
    <w:rsid w:val="000C7ACC"/>
    <w:rsid w:val="000C7C20"/>
    <w:rsid w:val="000D1DDC"/>
    <w:rsid w:val="000D2F62"/>
    <w:rsid w:val="000D35F0"/>
    <w:rsid w:val="000D74C2"/>
    <w:rsid w:val="000E2E91"/>
    <w:rsid w:val="000E62A9"/>
    <w:rsid w:val="000E76DD"/>
    <w:rsid w:val="0010149C"/>
    <w:rsid w:val="001122F7"/>
    <w:rsid w:val="001124F5"/>
    <w:rsid w:val="001218A5"/>
    <w:rsid w:val="0013269D"/>
    <w:rsid w:val="0013300B"/>
    <w:rsid w:val="00135A63"/>
    <w:rsid w:val="0013763C"/>
    <w:rsid w:val="00137DE7"/>
    <w:rsid w:val="00141425"/>
    <w:rsid w:val="00153658"/>
    <w:rsid w:val="0015460E"/>
    <w:rsid w:val="001604B9"/>
    <w:rsid w:val="00161398"/>
    <w:rsid w:val="00162A58"/>
    <w:rsid w:val="00162DE2"/>
    <w:rsid w:val="00164669"/>
    <w:rsid w:val="00165F13"/>
    <w:rsid w:val="00165F21"/>
    <w:rsid w:val="001675FD"/>
    <w:rsid w:val="00173A37"/>
    <w:rsid w:val="00183E7D"/>
    <w:rsid w:val="00185B36"/>
    <w:rsid w:val="00191395"/>
    <w:rsid w:val="00191DEE"/>
    <w:rsid w:val="001A4C79"/>
    <w:rsid w:val="001A7AC7"/>
    <w:rsid w:val="001B0994"/>
    <w:rsid w:val="001B10F3"/>
    <w:rsid w:val="001B38B5"/>
    <w:rsid w:val="001B3DCC"/>
    <w:rsid w:val="001B4F5E"/>
    <w:rsid w:val="001C1F4A"/>
    <w:rsid w:val="001C5070"/>
    <w:rsid w:val="001D0C62"/>
    <w:rsid w:val="001D2F48"/>
    <w:rsid w:val="001D55A6"/>
    <w:rsid w:val="001E33E0"/>
    <w:rsid w:val="001E5036"/>
    <w:rsid w:val="001E50DA"/>
    <w:rsid w:val="001F0B6C"/>
    <w:rsid w:val="001F38D6"/>
    <w:rsid w:val="001F7330"/>
    <w:rsid w:val="00201552"/>
    <w:rsid w:val="00203C41"/>
    <w:rsid w:val="002070AF"/>
    <w:rsid w:val="002079D2"/>
    <w:rsid w:val="0021384B"/>
    <w:rsid w:val="00215020"/>
    <w:rsid w:val="0022027D"/>
    <w:rsid w:val="00221D70"/>
    <w:rsid w:val="002263B3"/>
    <w:rsid w:val="002344F5"/>
    <w:rsid w:val="00234F88"/>
    <w:rsid w:val="00237772"/>
    <w:rsid w:val="00243A72"/>
    <w:rsid w:val="002454F9"/>
    <w:rsid w:val="00245F19"/>
    <w:rsid w:val="00246908"/>
    <w:rsid w:val="00250C18"/>
    <w:rsid w:val="002532B0"/>
    <w:rsid w:val="002556BC"/>
    <w:rsid w:val="00262931"/>
    <w:rsid w:val="00272C58"/>
    <w:rsid w:val="00276330"/>
    <w:rsid w:val="00283859"/>
    <w:rsid w:val="002862DA"/>
    <w:rsid w:val="00290C40"/>
    <w:rsid w:val="002A28F8"/>
    <w:rsid w:val="002B081C"/>
    <w:rsid w:val="002B5B02"/>
    <w:rsid w:val="002C14CD"/>
    <w:rsid w:val="002C24E7"/>
    <w:rsid w:val="002C2DAD"/>
    <w:rsid w:val="002C404B"/>
    <w:rsid w:val="002C4772"/>
    <w:rsid w:val="002D1A3B"/>
    <w:rsid w:val="002D1FFD"/>
    <w:rsid w:val="002D2FBE"/>
    <w:rsid w:val="002E156D"/>
    <w:rsid w:val="002E3046"/>
    <w:rsid w:val="002E7D88"/>
    <w:rsid w:val="00302A31"/>
    <w:rsid w:val="00304747"/>
    <w:rsid w:val="00305654"/>
    <w:rsid w:val="0032189B"/>
    <w:rsid w:val="003228CA"/>
    <w:rsid w:val="00322DCA"/>
    <w:rsid w:val="00324488"/>
    <w:rsid w:val="003250A2"/>
    <w:rsid w:val="0032546E"/>
    <w:rsid w:val="00327462"/>
    <w:rsid w:val="00327702"/>
    <w:rsid w:val="0033049B"/>
    <w:rsid w:val="00330733"/>
    <w:rsid w:val="00331A9F"/>
    <w:rsid w:val="003325DE"/>
    <w:rsid w:val="003337E4"/>
    <w:rsid w:val="00334793"/>
    <w:rsid w:val="003415C1"/>
    <w:rsid w:val="003434B5"/>
    <w:rsid w:val="003456DA"/>
    <w:rsid w:val="00353053"/>
    <w:rsid w:val="0035459C"/>
    <w:rsid w:val="003556F1"/>
    <w:rsid w:val="00355D1E"/>
    <w:rsid w:val="00357898"/>
    <w:rsid w:val="003629EE"/>
    <w:rsid w:val="00362D10"/>
    <w:rsid w:val="00367915"/>
    <w:rsid w:val="003733A3"/>
    <w:rsid w:val="0037379D"/>
    <w:rsid w:val="00373FD7"/>
    <w:rsid w:val="00377484"/>
    <w:rsid w:val="00380497"/>
    <w:rsid w:val="00383534"/>
    <w:rsid w:val="00383C6B"/>
    <w:rsid w:val="00385435"/>
    <w:rsid w:val="00386861"/>
    <w:rsid w:val="003876C6"/>
    <w:rsid w:val="00387E29"/>
    <w:rsid w:val="00390FD6"/>
    <w:rsid w:val="00392614"/>
    <w:rsid w:val="00392A09"/>
    <w:rsid w:val="003946CF"/>
    <w:rsid w:val="003A21C7"/>
    <w:rsid w:val="003B205A"/>
    <w:rsid w:val="003B4936"/>
    <w:rsid w:val="003C60CB"/>
    <w:rsid w:val="003D367D"/>
    <w:rsid w:val="003E3EFF"/>
    <w:rsid w:val="003F25B9"/>
    <w:rsid w:val="00404D83"/>
    <w:rsid w:val="00406B35"/>
    <w:rsid w:val="00410AAD"/>
    <w:rsid w:val="00413E3B"/>
    <w:rsid w:val="004145E7"/>
    <w:rsid w:val="004154AC"/>
    <w:rsid w:val="004172D8"/>
    <w:rsid w:val="0041786A"/>
    <w:rsid w:val="004219F2"/>
    <w:rsid w:val="00421A71"/>
    <w:rsid w:val="00426CF3"/>
    <w:rsid w:val="0042745C"/>
    <w:rsid w:val="004364A8"/>
    <w:rsid w:val="00443DF9"/>
    <w:rsid w:val="00452D3C"/>
    <w:rsid w:val="004559C3"/>
    <w:rsid w:val="00456E5C"/>
    <w:rsid w:val="00461C87"/>
    <w:rsid w:val="00465F3A"/>
    <w:rsid w:val="00467056"/>
    <w:rsid w:val="00472FB6"/>
    <w:rsid w:val="0048230A"/>
    <w:rsid w:val="004A0889"/>
    <w:rsid w:val="004A2143"/>
    <w:rsid w:val="004A31C5"/>
    <w:rsid w:val="004A3FD4"/>
    <w:rsid w:val="004B398D"/>
    <w:rsid w:val="004B3D4A"/>
    <w:rsid w:val="004C5E45"/>
    <w:rsid w:val="004C6B6F"/>
    <w:rsid w:val="004D699C"/>
    <w:rsid w:val="004F04CF"/>
    <w:rsid w:val="0053103F"/>
    <w:rsid w:val="00531229"/>
    <w:rsid w:val="0053287D"/>
    <w:rsid w:val="00536F4A"/>
    <w:rsid w:val="00543213"/>
    <w:rsid w:val="005546C1"/>
    <w:rsid w:val="005576BE"/>
    <w:rsid w:val="00561B69"/>
    <w:rsid w:val="00563F97"/>
    <w:rsid w:val="00565991"/>
    <w:rsid w:val="00571B57"/>
    <w:rsid w:val="0057535F"/>
    <w:rsid w:val="00577589"/>
    <w:rsid w:val="00580C32"/>
    <w:rsid w:val="0058316C"/>
    <w:rsid w:val="00585CEF"/>
    <w:rsid w:val="0059127E"/>
    <w:rsid w:val="00594270"/>
    <w:rsid w:val="00594303"/>
    <w:rsid w:val="005A1932"/>
    <w:rsid w:val="005A58AE"/>
    <w:rsid w:val="005A6E4C"/>
    <w:rsid w:val="005A7E1B"/>
    <w:rsid w:val="005B06CF"/>
    <w:rsid w:val="005B151F"/>
    <w:rsid w:val="005B7D08"/>
    <w:rsid w:val="005C2D5D"/>
    <w:rsid w:val="005C569C"/>
    <w:rsid w:val="005D0AF6"/>
    <w:rsid w:val="005D1E33"/>
    <w:rsid w:val="005D27E5"/>
    <w:rsid w:val="005D409C"/>
    <w:rsid w:val="005D442B"/>
    <w:rsid w:val="005E00A0"/>
    <w:rsid w:val="005E05C0"/>
    <w:rsid w:val="005E1104"/>
    <w:rsid w:val="005E1385"/>
    <w:rsid w:val="005E2EAA"/>
    <w:rsid w:val="005E4584"/>
    <w:rsid w:val="005E4EA2"/>
    <w:rsid w:val="005E7B94"/>
    <w:rsid w:val="005E7E21"/>
    <w:rsid w:val="005F6798"/>
    <w:rsid w:val="00602FE7"/>
    <w:rsid w:val="00610575"/>
    <w:rsid w:val="00620E7F"/>
    <w:rsid w:val="00623247"/>
    <w:rsid w:val="00623A74"/>
    <w:rsid w:val="00624F5D"/>
    <w:rsid w:val="00626E74"/>
    <w:rsid w:val="00635A2B"/>
    <w:rsid w:val="006449D2"/>
    <w:rsid w:val="006519F1"/>
    <w:rsid w:val="006520AD"/>
    <w:rsid w:val="00652F09"/>
    <w:rsid w:val="0065378E"/>
    <w:rsid w:val="006626AC"/>
    <w:rsid w:val="006629FF"/>
    <w:rsid w:val="00665CB5"/>
    <w:rsid w:val="0066670E"/>
    <w:rsid w:val="006711C0"/>
    <w:rsid w:val="006732B2"/>
    <w:rsid w:val="0067488B"/>
    <w:rsid w:val="00675232"/>
    <w:rsid w:val="006760AF"/>
    <w:rsid w:val="006877FC"/>
    <w:rsid w:val="00690BCB"/>
    <w:rsid w:val="00690FEC"/>
    <w:rsid w:val="0069487F"/>
    <w:rsid w:val="0069697C"/>
    <w:rsid w:val="006A1B26"/>
    <w:rsid w:val="006A3681"/>
    <w:rsid w:val="006A3A33"/>
    <w:rsid w:val="006B1E61"/>
    <w:rsid w:val="006C22C7"/>
    <w:rsid w:val="006C36FB"/>
    <w:rsid w:val="006D33C9"/>
    <w:rsid w:val="006D4C0C"/>
    <w:rsid w:val="006D529E"/>
    <w:rsid w:val="006D5E57"/>
    <w:rsid w:val="006D7845"/>
    <w:rsid w:val="006E0E0D"/>
    <w:rsid w:val="006E529D"/>
    <w:rsid w:val="006E54CF"/>
    <w:rsid w:val="006E751B"/>
    <w:rsid w:val="006F068F"/>
    <w:rsid w:val="006F14E1"/>
    <w:rsid w:val="006F464E"/>
    <w:rsid w:val="00710368"/>
    <w:rsid w:val="007105F0"/>
    <w:rsid w:val="007169A6"/>
    <w:rsid w:val="00717A1A"/>
    <w:rsid w:val="00722A3D"/>
    <w:rsid w:val="00724267"/>
    <w:rsid w:val="00730156"/>
    <w:rsid w:val="00734EA3"/>
    <w:rsid w:val="00742906"/>
    <w:rsid w:val="00764CD7"/>
    <w:rsid w:val="00772C1F"/>
    <w:rsid w:val="00775C12"/>
    <w:rsid w:val="007832E0"/>
    <w:rsid w:val="00784468"/>
    <w:rsid w:val="007848EC"/>
    <w:rsid w:val="00786ACA"/>
    <w:rsid w:val="00786DB9"/>
    <w:rsid w:val="0079088C"/>
    <w:rsid w:val="0079108A"/>
    <w:rsid w:val="00791B16"/>
    <w:rsid w:val="007950DF"/>
    <w:rsid w:val="007967B1"/>
    <w:rsid w:val="00796E8F"/>
    <w:rsid w:val="007A76F4"/>
    <w:rsid w:val="007B0CAC"/>
    <w:rsid w:val="007B16AE"/>
    <w:rsid w:val="007B24A3"/>
    <w:rsid w:val="007B2F91"/>
    <w:rsid w:val="007C1FF8"/>
    <w:rsid w:val="007C4969"/>
    <w:rsid w:val="007C4F2E"/>
    <w:rsid w:val="007D7F91"/>
    <w:rsid w:val="007E28F2"/>
    <w:rsid w:val="007E54E6"/>
    <w:rsid w:val="007F29F4"/>
    <w:rsid w:val="007F332A"/>
    <w:rsid w:val="008013E2"/>
    <w:rsid w:val="00801BC1"/>
    <w:rsid w:val="00813FD7"/>
    <w:rsid w:val="00815649"/>
    <w:rsid w:val="008203A1"/>
    <w:rsid w:val="00822F5B"/>
    <w:rsid w:val="00833CB1"/>
    <w:rsid w:val="00837E77"/>
    <w:rsid w:val="00843A4A"/>
    <w:rsid w:val="008565F5"/>
    <w:rsid w:val="00857CD2"/>
    <w:rsid w:val="00861398"/>
    <w:rsid w:val="008630B2"/>
    <w:rsid w:val="008651C6"/>
    <w:rsid w:val="00872DFB"/>
    <w:rsid w:val="00876B73"/>
    <w:rsid w:val="008817C9"/>
    <w:rsid w:val="00882B5F"/>
    <w:rsid w:val="00890394"/>
    <w:rsid w:val="0089190A"/>
    <w:rsid w:val="008A2383"/>
    <w:rsid w:val="008A4DD1"/>
    <w:rsid w:val="008B11EA"/>
    <w:rsid w:val="008B3C8C"/>
    <w:rsid w:val="008B3EFA"/>
    <w:rsid w:val="008B5D87"/>
    <w:rsid w:val="008B7A0A"/>
    <w:rsid w:val="008C0030"/>
    <w:rsid w:val="008C06C8"/>
    <w:rsid w:val="008C752D"/>
    <w:rsid w:val="008D01C4"/>
    <w:rsid w:val="008D1623"/>
    <w:rsid w:val="008D1A9C"/>
    <w:rsid w:val="008D2EA4"/>
    <w:rsid w:val="008D38A9"/>
    <w:rsid w:val="008E00E6"/>
    <w:rsid w:val="008E6ED6"/>
    <w:rsid w:val="008F1BA5"/>
    <w:rsid w:val="008F3226"/>
    <w:rsid w:val="008F53CF"/>
    <w:rsid w:val="008F60DF"/>
    <w:rsid w:val="008F6126"/>
    <w:rsid w:val="00913736"/>
    <w:rsid w:val="009259C8"/>
    <w:rsid w:val="00926420"/>
    <w:rsid w:val="009273FD"/>
    <w:rsid w:val="009319BB"/>
    <w:rsid w:val="00931C24"/>
    <w:rsid w:val="00934491"/>
    <w:rsid w:val="00941E21"/>
    <w:rsid w:val="0094264E"/>
    <w:rsid w:val="009441D2"/>
    <w:rsid w:val="00945071"/>
    <w:rsid w:val="00945461"/>
    <w:rsid w:val="00951410"/>
    <w:rsid w:val="00952F62"/>
    <w:rsid w:val="00960BF3"/>
    <w:rsid w:val="0096644E"/>
    <w:rsid w:val="0097338E"/>
    <w:rsid w:val="00975942"/>
    <w:rsid w:val="00976C92"/>
    <w:rsid w:val="00983007"/>
    <w:rsid w:val="00985720"/>
    <w:rsid w:val="0098720A"/>
    <w:rsid w:val="00992EE2"/>
    <w:rsid w:val="00993705"/>
    <w:rsid w:val="009945FF"/>
    <w:rsid w:val="009A247B"/>
    <w:rsid w:val="009A415D"/>
    <w:rsid w:val="009A5131"/>
    <w:rsid w:val="009A7F63"/>
    <w:rsid w:val="009B62C7"/>
    <w:rsid w:val="009C298D"/>
    <w:rsid w:val="009C53D3"/>
    <w:rsid w:val="009D0F13"/>
    <w:rsid w:val="009D19EC"/>
    <w:rsid w:val="009D7029"/>
    <w:rsid w:val="009E3CDE"/>
    <w:rsid w:val="009F2A41"/>
    <w:rsid w:val="00A0128E"/>
    <w:rsid w:val="00A01F79"/>
    <w:rsid w:val="00A118C2"/>
    <w:rsid w:val="00A12541"/>
    <w:rsid w:val="00A13336"/>
    <w:rsid w:val="00A27FE5"/>
    <w:rsid w:val="00A427D5"/>
    <w:rsid w:val="00A43AED"/>
    <w:rsid w:val="00A464AF"/>
    <w:rsid w:val="00A46D24"/>
    <w:rsid w:val="00A54894"/>
    <w:rsid w:val="00A57990"/>
    <w:rsid w:val="00A66610"/>
    <w:rsid w:val="00A66EA3"/>
    <w:rsid w:val="00A73500"/>
    <w:rsid w:val="00A87268"/>
    <w:rsid w:val="00A925DC"/>
    <w:rsid w:val="00A9785A"/>
    <w:rsid w:val="00AA0C30"/>
    <w:rsid w:val="00AA2B9E"/>
    <w:rsid w:val="00AA4D3F"/>
    <w:rsid w:val="00AA6B45"/>
    <w:rsid w:val="00AA711B"/>
    <w:rsid w:val="00AA7B8E"/>
    <w:rsid w:val="00AB2CC1"/>
    <w:rsid w:val="00AB3FC3"/>
    <w:rsid w:val="00AD4D63"/>
    <w:rsid w:val="00AD5060"/>
    <w:rsid w:val="00AE0840"/>
    <w:rsid w:val="00AE0ED0"/>
    <w:rsid w:val="00AE26FB"/>
    <w:rsid w:val="00B117C3"/>
    <w:rsid w:val="00B14E03"/>
    <w:rsid w:val="00B16422"/>
    <w:rsid w:val="00B166EE"/>
    <w:rsid w:val="00B24C4F"/>
    <w:rsid w:val="00B25FF0"/>
    <w:rsid w:val="00B326C6"/>
    <w:rsid w:val="00B40D6D"/>
    <w:rsid w:val="00B416E6"/>
    <w:rsid w:val="00B445E5"/>
    <w:rsid w:val="00B460C4"/>
    <w:rsid w:val="00B503C4"/>
    <w:rsid w:val="00B603F9"/>
    <w:rsid w:val="00B720F9"/>
    <w:rsid w:val="00B73130"/>
    <w:rsid w:val="00B779E5"/>
    <w:rsid w:val="00B84161"/>
    <w:rsid w:val="00B85750"/>
    <w:rsid w:val="00B86858"/>
    <w:rsid w:val="00B87E4C"/>
    <w:rsid w:val="00B92BE2"/>
    <w:rsid w:val="00B9461A"/>
    <w:rsid w:val="00BA2DE1"/>
    <w:rsid w:val="00BB1205"/>
    <w:rsid w:val="00BB3EDE"/>
    <w:rsid w:val="00BB454D"/>
    <w:rsid w:val="00BC25D3"/>
    <w:rsid w:val="00BC4767"/>
    <w:rsid w:val="00BD3731"/>
    <w:rsid w:val="00BE2ADA"/>
    <w:rsid w:val="00BE69C8"/>
    <w:rsid w:val="00BF0AF4"/>
    <w:rsid w:val="00BF422E"/>
    <w:rsid w:val="00BF5131"/>
    <w:rsid w:val="00C003DB"/>
    <w:rsid w:val="00C01499"/>
    <w:rsid w:val="00C03458"/>
    <w:rsid w:val="00C04024"/>
    <w:rsid w:val="00C06DC4"/>
    <w:rsid w:val="00C102B0"/>
    <w:rsid w:val="00C12588"/>
    <w:rsid w:val="00C220CA"/>
    <w:rsid w:val="00C224AB"/>
    <w:rsid w:val="00C22DA3"/>
    <w:rsid w:val="00C2676E"/>
    <w:rsid w:val="00C3294A"/>
    <w:rsid w:val="00C34B23"/>
    <w:rsid w:val="00C35CF2"/>
    <w:rsid w:val="00C36D44"/>
    <w:rsid w:val="00C46D80"/>
    <w:rsid w:val="00C47930"/>
    <w:rsid w:val="00C5082E"/>
    <w:rsid w:val="00C54911"/>
    <w:rsid w:val="00C5656D"/>
    <w:rsid w:val="00C62359"/>
    <w:rsid w:val="00C62850"/>
    <w:rsid w:val="00C63519"/>
    <w:rsid w:val="00C80E4C"/>
    <w:rsid w:val="00C86F88"/>
    <w:rsid w:val="00C87827"/>
    <w:rsid w:val="00C91A6F"/>
    <w:rsid w:val="00CA1B76"/>
    <w:rsid w:val="00CA56A0"/>
    <w:rsid w:val="00CA571B"/>
    <w:rsid w:val="00CB3AAA"/>
    <w:rsid w:val="00CB471E"/>
    <w:rsid w:val="00CB638B"/>
    <w:rsid w:val="00CC0E2D"/>
    <w:rsid w:val="00CC5200"/>
    <w:rsid w:val="00CD21AF"/>
    <w:rsid w:val="00CD253F"/>
    <w:rsid w:val="00CD4CB5"/>
    <w:rsid w:val="00CE2BDB"/>
    <w:rsid w:val="00CE639E"/>
    <w:rsid w:val="00CE6A7D"/>
    <w:rsid w:val="00CF0162"/>
    <w:rsid w:val="00CF0A2F"/>
    <w:rsid w:val="00CF450F"/>
    <w:rsid w:val="00CF669B"/>
    <w:rsid w:val="00CF689B"/>
    <w:rsid w:val="00CF755B"/>
    <w:rsid w:val="00D0575B"/>
    <w:rsid w:val="00D10C34"/>
    <w:rsid w:val="00D11A76"/>
    <w:rsid w:val="00D30CBF"/>
    <w:rsid w:val="00D34D95"/>
    <w:rsid w:val="00D40459"/>
    <w:rsid w:val="00D4367E"/>
    <w:rsid w:val="00D454C3"/>
    <w:rsid w:val="00D53E0F"/>
    <w:rsid w:val="00D566BD"/>
    <w:rsid w:val="00D57C7E"/>
    <w:rsid w:val="00D608F0"/>
    <w:rsid w:val="00D618C1"/>
    <w:rsid w:val="00D62DEA"/>
    <w:rsid w:val="00D64DA9"/>
    <w:rsid w:val="00D6554C"/>
    <w:rsid w:val="00D75E95"/>
    <w:rsid w:val="00D77C28"/>
    <w:rsid w:val="00D8021F"/>
    <w:rsid w:val="00D86E0E"/>
    <w:rsid w:val="00D91948"/>
    <w:rsid w:val="00D93D99"/>
    <w:rsid w:val="00DA1607"/>
    <w:rsid w:val="00DA163A"/>
    <w:rsid w:val="00DA3CFA"/>
    <w:rsid w:val="00DA5A06"/>
    <w:rsid w:val="00DB04E6"/>
    <w:rsid w:val="00DB31E2"/>
    <w:rsid w:val="00DB6F1F"/>
    <w:rsid w:val="00DC0B9D"/>
    <w:rsid w:val="00DC3B15"/>
    <w:rsid w:val="00DC6E55"/>
    <w:rsid w:val="00DD0128"/>
    <w:rsid w:val="00DD3542"/>
    <w:rsid w:val="00DD3569"/>
    <w:rsid w:val="00DD3719"/>
    <w:rsid w:val="00E0256C"/>
    <w:rsid w:val="00E02E41"/>
    <w:rsid w:val="00E03BD4"/>
    <w:rsid w:val="00E03FC0"/>
    <w:rsid w:val="00E10195"/>
    <w:rsid w:val="00E120CA"/>
    <w:rsid w:val="00E17218"/>
    <w:rsid w:val="00E20D12"/>
    <w:rsid w:val="00E31552"/>
    <w:rsid w:val="00E35479"/>
    <w:rsid w:val="00E37406"/>
    <w:rsid w:val="00E431D0"/>
    <w:rsid w:val="00E44B47"/>
    <w:rsid w:val="00E47BD7"/>
    <w:rsid w:val="00E5580C"/>
    <w:rsid w:val="00E56E43"/>
    <w:rsid w:val="00E56F5A"/>
    <w:rsid w:val="00E579E7"/>
    <w:rsid w:val="00E7107D"/>
    <w:rsid w:val="00E71FBF"/>
    <w:rsid w:val="00E75810"/>
    <w:rsid w:val="00E7655B"/>
    <w:rsid w:val="00E77183"/>
    <w:rsid w:val="00E82A3C"/>
    <w:rsid w:val="00E85F69"/>
    <w:rsid w:val="00E90669"/>
    <w:rsid w:val="00E914A7"/>
    <w:rsid w:val="00E91FAB"/>
    <w:rsid w:val="00E92133"/>
    <w:rsid w:val="00E94019"/>
    <w:rsid w:val="00E94C45"/>
    <w:rsid w:val="00EA63AD"/>
    <w:rsid w:val="00EA7179"/>
    <w:rsid w:val="00EC741C"/>
    <w:rsid w:val="00ED112F"/>
    <w:rsid w:val="00ED228C"/>
    <w:rsid w:val="00ED4E8B"/>
    <w:rsid w:val="00EE3F0B"/>
    <w:rsid w:val="00EF35D4"/>
    <w:rsid w:val="00EF5823"/>
    <w:rsid w:val="00F00EEA"/>
    <w:rsid w:val="00F01B72"/>
    <w:rsid w:val="00F04661"/>
    <w:rsid w:val="00F0508F"/>
    <w:rsid w:val="00F149D9"/>
    <w:rsid w:val="00F16492"/>
    <w:rsid w:val="00F21752"/>
    <w:rsid w:val="00F22138"/>
    <w:rsid w:val="00F31E15"/>
    <w:rsid w:val="00F33807"/>
    <w:rsid w:val="00F342E4"/>
    <w:rsid w:val="00F455F4"/>
    <w:rsid w:val="00F54000"/>
    <w:rsid w:val="00F5679B"/>
    <w:rsid w:val="00F57EDC"/>
    <w:rsid w:val="00F6661D"/>
    <w:rsid w:val="00F71A78"/>
    <w:rsid w:val="00F71F80"/>
    <w:rsid w:val="00F73E7C"/>
    <w:rsid w:val="00F73F92"/>
    <w:rsid w:val="00F80BCF"/>
    <w:rsid w:val="00F81921"/>
    <w:rsid w:val="00F824F3"/>
    <w:rsid w:val="00F843B2"/>
    <w:rsid w:val="00F9427A"/>
    <w:rsid w:val="00F9543B"/>
    <w:rsid w:val="00FA63F7"/>
    <w:rsid w:val="00FB68C1"/>
    <w:rsid w:val="00FD1B41"/>
    <w:rsid w:val="00FE3FA7"/>
    <w:rsid w:val="00FF0F2D"/>
    <w:rsid w:val="00FF2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60E"/>
    <w:rPr>
      <w:sz w:val="24"/>
      <w:szCs w:val="24"/>
    </w:rPr>
  </w:style>
  <w:style w:type="paragraph" w:styleId="1">
    <w:name w:val="heading 1"/>
    <w:basedOn w:val="a"/>
    <w:next w:val="a"/>
    <w:qFormat/>
    <w:rsid w:val="0015460E"/>
    <w:pPr>
      <w:keepNext/>
      <w:tabs>
        <w:tab w:val="left" w:pos="3380"/>
      </w:tabs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5460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5460E"/>
    <w:pPr>
      <w:keepNext/>
      <w:ind w:left="-54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15460E"/>
    <w:pPr>
      <w:keepNext/>
      <w:ind w:left="-54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5460E"/>
    <w:pPr>
      <w:ind w:left="-540"/>
    </w:pPr>
    <w:rPr>
      <w:sz w:val="28"/>
    </w:rPr>
  </w:style>
  <w:style w:type="paragraph" w:styleId="20">
    <w:name w:val="Body Text Indent 2"/>
    <w:basedOn w:val="a"/>
    <w:semiHidden/>
    <w:rsid w:val="0015460E"/>
    <w:pPr>
      <w:ind w:left="-360"/>
    </w:pPr>
    <w:rPr>
      <w:sz w:val="32"/>
    </w:rPr>
  </w:style>
  <w:style w:type="paragraph" w:styleId="a5">
    <w:name w:val="header"/>
    <w:basedOn w:val="a"/>
    <w:link w:val="a6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A87268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A872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A87268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9D7029"/>
    <w:rPr>
      <w:sz w:val="28"/>
      <w:szCs w:val="24"/>
    </w:rPr>
  </w:style>
  <w:style w:type="paragraph" w:styleId="a9">
    <w:name w:val="No Spacing"/>
    <w:uiPriority w:val="1"/>
    <w:qFormat/>
    <w:rsid w:val="001E33E0"/>
    <w:rPr>
      <w:sz w:val="24"/>
      <w:szCs w:val="24"/>
    </w:rPr>
  </w:style>
  <w:style w:type="table" w:styleId="aa">
    <w:name w:val="Table Grid"/>
    <w:basedOn w:val="a1"/>
    <w:uiPriority w:val="59"/>
    <w:rsid w:val="007848E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C005C-7C57-479E-86A4-9AB6E871D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по налогам и сборам Дергачевского муниципального района за 2008 год</vt:lpstr>
    </vt:vector>
  </TitlesOfParts>
  <Company>МФ</Company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по налогам и сборам Дергачевского муниципального района за 2008 год</dc:title>
  <dc:creator>МФ</dc:creator>
  <cp:lastModifiedBy>User</cp:lastModifiedBy>
  <cp:revision>39</cp:revision>
  <cp:lastPrinted>2015-04-13T13:47:00Z</cp:lastPrinted>
  <dcterms:created xsi:type="dcterms:W3CDTF">2015-11-09T06:40:00Z</dcterms:created>
  <dcterms:modified xsi:type="dcterms:W3CDTF">2022-08-05T07:46:00Z</dcterms:modified>
</cp:coreProperties>
</file>